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0AA87" w14:textId="6636A0A4" w:rsidR="00297B9E" w:rsidRDefault="00B947C6">
      <w:pPr>
        <w:spacing w:after="80"/>
      </w:pPr>
      <w:r>
        <w:rPr>
          <w:b/>
          <w:bCs/>
          <w:color w:val="1A1A2E"/>
          <w:sz w:val="36"/>
          <w:szCs w:val="36"/>
        </w:rPr>
        <w:t>Outage Communications Procedure</w:t>
      </w:r>
    </w:p>
    <w:p w14:paraId="2FEAAA2A" w14:textId="21F09122" w:rsidR="00297B9E" w:rsidRDefault="00B947C6">
      <w:pPr>
        <w:pStyle w:val="Heading1"/>
      </w:pPr>
      <w:r>
        <w:t>1.  About Us and Our Services</w:t>
      </w:r>
    </w:p>
    <w:p w14:paraId="525F8177" w14:textId="0402CF84" w:rsidR="00CF6A74" w:rsidRDefault="00070AE8" w:rsidP="00ED011B">
      <w:pPr>
        <w:spacing w:after="120"/>
        <w:rPr>
          <w:color w:val="000000"/>
        </w:rPr>
      </w:pPr>
      <w:r w:rsidRPr="00070AE8">
        <w:rPr>
          <w:color w:val="000000"/>
        </w:rPr>
        <w:t xml:space="preserve">Access4 is a wholesale carriage service provider. We supply telecommunications services to business partners only. Our partners supply services to </w:t>
      </w:r>
      <w:r w:rsidR="00576EAD">
        <w:rPr>
          <w:color w:val="000000"/>
        </w:rPr>
        <w:t>the end customer</w:t>
      </w:r>
      <w:r w:rsidR="00CF6A74">
        <w:rPr>
          <w:color w:val="000000"/>
        </w:rPr>
        <w:t xml:space="preserve">. </w:t>
      </w:r>
    </w:p>
    <w:p w14:paraId="5DBECF90" w14:textId="2A77D628" w:rsidR="00297B9E" w:rsidRDefault="00ED011B" w:rsidP="00ED011B">
      <w:pPr>
        <w:spacing w:after="120"/>
      </w:pPr>
      <w:r>
        <w:rPr>
          <w:color w:val="000000"/>
        </w:rPr>
        <w:t xml:space="preserve">Access4 is committed to supporting our partners during a major and significant local outage. </w:t>
      </w:r>
    </w:p>
    <w:p w14:paraId="7F6F111C" w14:textId="392D0CC1" w:rsidR="00297B9E" w:rsidRDefault="00B947C6">
      <w:pPr>
        <w:pStyle w:val="Heading1"/>
      </w:pPr>
      <w:r>
        <w:t>2.  What This Procedure Covers</w:t>
      </w:r>
    </w:p>
    <w:p w14:paraId="62F05D46" w14:textId="092C187E" w:rsidR="00297B9E" w:rsidRDefault="00B947C6">
      <w:pPr>
        <w:spacing w:after="120"/>
      </w:pPr>
      <w:r>
        <w:rPr>
          <w:color w:val="000000"/>
        </w:rPr>
        <w:t>This procedure explains what we will do to communicate with our partners in the event of a major outage or significant local outage affecting services we supply</w:t>
      </w:r>
      <w:r w:rsidR="00B938DD">
        <w:rPr>
          <w:color w:val="000000"/>
        </w:rPr>
        <w:t xml:space="preserve"> in accordance with the Telecommunications (Customer Communications for Outages) Industry Standard 2024 (Standard)</w:t>
      </w:r>
      <w:r>
        <w:rPr>
          <w:color w:val="000000"/>
        </w:rPr>
        <w:t>.</w:t>
      </w:r>
    </w:p>
    <w:p w14:paraId="3A373B3E" w14:textId="77777777" w:rsidR="00297B9E" w:rsidRDefault="00B947C6">
      <w:pPr>
        <w:pStyle w:val="Heading2"/>
      </w:pPr>
      <w:proofErr w:type="gramStart"/>
      <w:r>
        <w:t>2.1  What</w:t>
      </w:r>
      <w:proofErr w:type="gramEnd"/>
      <w:r>
        <w:t xml:space="preserve"> is a major outage?</w:t>
      </w:r>
    </w:p>
    <w:p w14:paraId="73E89A2E" w14:textId="27806E69" w:rsidR="00297B9E" w:rsidRDefault="00B947C6">
      <w:pPr>
        <w:spacing w:after="80"/>
      </w:pPr>
      <w:r>
        <w:rPr>
          <w:color w:val="000000"/>
        </w:rPr>
        <w:t xml:space="preserve">A major outage is an unplanned </w:t>
      </w:r>
      <w:r w:rsidR="00BB5DFB">
        <w:rPr>
          <w:color w:val="000000"/>
        </w:rPr>
        <w:t xml:space="preserve">outage to a telecommunications network that: </w:t>
      </w:r>
    </w:p>
    <w:p w14:paraId="3D6FBCB0" w14:textId="1C8E999A" w:rsidR="00297B9E" w:rsidRPr="00F232F9" w:rsidRDefault="00B947C6">
      <w:pPr>
        <w:pStyle w:val="ListParagraph"/>
        <w:numPr>
          <w:ilvl w:val="0"/>
          <w:numId w:val="3"/>
        </w:numPr>
        <w:spacing w:after="80"/>
      </w:pPr>
      <w:r>
        <w:rPr>
          <w:color w:val="000000"/>
        </w:rPr>
        <w:t xml:space="preserve">results in an end user being unable to establish and maintain a </w:t>
      </w:r>
      <w:r w:rsidR="00BB5DFB">
        <w:rPr>
          <w:color w:val="000000"/>
        </w:rPr>
        <w:t xml:space="preserve">relevant carriage </w:t>
      </w:r>
      <w:r w:rsidR="00A01096">
        <w:rPr>
          <w:color w:val="000000"/>
        </w:rPr>
        <w:t xml:space="preserve">service </w:t>
      </w:r>
      <w:r>
        <w:rPr>
          <w:color w:val="000000"/>
        </w:rPr>
        <w:t>and</w:t>
      </w:r>
      <w:r w:rsidR="00F232F9">
        <w:rPr>
          <w:color w:val="000000"/>
        </w:rPr>
        <w:t xml:space="preserve"> affects or is likely to affect: </w:t>
      </w:r>
    </w:p>
    <w:p w14:paraId="58AA8878" w14:textId="63701FD8" w:rsidR="00F232F9" w:rsidRPr="00F232F9" w:rsidRDefault="00B947C6" w:rsidP="00F232F9">
      <w:pPr>
        <w:pStyle w:val="ListParagraph"/>
        <w:numPr>
          <w:ilvl w:val="0"/>
          <w:numId w:val="5"/>
        </w:numPr>
        <w:spacing w:after="80"/>
      </w:pPr>
      <w:r w:rsidRPr="00F232F9">
        <w:rPr>
          <w:color w:val="000000"/>
        </w:rPr>
        <w:t>100,000 or more services</w:t>
      </w:r>
      <w:r w:rsidR="000507C9">
        <w:rPr>
          <w:color w:val="000000"/>
        </w:rPr>
        <w:t xml:space="preserve"> in operation</w:t>
      </w:r>
      <w:r w:rsidR="00F232F9">
        <w:rPr>
          <w:color w:val="000000"/>
        </w:rPr>
        <w:t>; or</w:t>
      </w:r>
    </w:p>
    <w:p w14:paraId="02A68E06" w14:textId="1567B61F" w:rsidR="00297B9E" w:rsidRPr="00F232F9" w:rsidRDefault="00B947C6" w:rsidP="00F232F9">
      <w:pPr>
        <w:pStyle w:val="ListParagraph"/>
        <w:numPr>
          <w:ilvl w:val="0"/>
          <w:numId w:val="5"/>
        </w:numPr>
        <w:spacing w:after="80"/>
      </w:pPr>
      <w:r w:rsidRPr="00F232F9">
        <w:rPr>
          <w:color w:val="000000"/>
        </w:rPr>
        <w:t xml:space="preserve"> all</w:t>
      </w:r>
      <w:r w:rsidR="00BB5DFB" w:rsidRPr="00F232F9">
        <w:rPr>
          <w:color w:val="000000"/>
        </w:rPr>
        <w:t xml:space="preserve"> </w:t>
      </w:r>
      <w:r w:rsidRPr="00F232F9">
        <w:rPr>
          <w:color w:val="000000"/>
        </w:rPr>
        <w:t>services in a State or Territory; and</w:t>
      </w:r>
    </w:p>
    <w:p w14:paraId="4AA326BD" w14:textId="48244FDB" w:rsidR="00297B9E" w:rsidRDefault="00B947C6" w:rsidP="00F232F9">
      <w:pPr>
        <w:pStyle w:val="ListParagraph"/>
        <w:numPr>
          <w:ilvl w:val="0"/>
          <w:numId w:val="5"/>
        </w:numPr>
        <w:spacing w:after="80"/>
      </w:pPr>
      <w:r w:rsidRPr="00F232F9">
        <w:rPr>
          <w:color w:val="000000"/>
        </w:rPr>
        <w:t>is expected to</w:t>
      </w:r>
      <w:r w:rsidR="00F232F9">
        <w:rPr>
          <w:color w:val="000000"/>
        </w:rPr>
        <w:t xml:space="preserve"> last </w:t>
      </w:r>
      <w:r w:rsidRPr="00F232F9">
        <w:rPr>
          <w:color w:val="000000"/>
        </w:rPr>
        <w:t>60 minutes</w:t>
      </w:r>
      <w:r w:rsidR="00F232F9">
        <w:rPr>
          <w:color w:val="000000"/>
        </w:rPr>
        <w:t xml:space="preserve"> or longer</w:t>
      </w:r>
    </w:p>
    <w:p w14:paraId="7DC0DDCA" w14:textId="77777777" w:rsidR="00297B9E" w:rsidRDefault="00B947C6">
      <w:pPr>
        <w:pStyle w:val="Heading2"/>
      </w:pPr>
      <w:proofErr w:type="gramStart"/>
      <w:r>
        <w:t>2.2  What</w:t>
      </w:r>
      <w:proofErr w:type="gramEnd"/>
      <w:r>
        <w:t xml:space="preserve"> is a significant local outage?</w:t>
      </w:r>
    </w:p>
    <w:p w14:paraId="6A8372F6" w14:textId="3D2CF324" w:rsidR="00BB5DFB" w:rsidRPr="00BB5DFB" w:rsidRDefault="00B947C6" w:rsidP="00BB5DFB">
      <w:pPr>
        <w:spacing w:after="80"/>
      </w:pPr>
      <w:r>
        <w:rPr>
          <w:color w:val="000000"/>
        </w:rPr>
        <w:t xml:space="preserve">A significant local outage is an unplanned </w:t>
      </w:r>
      <w:r w:rsidR="00BB5DFB">
        <w:rPr>
          <w:color w:val="000000"/>
        </w:rPr>
        <w:t xml:space="preserve">outage </w:t>
      </w:r>
      <w:r>
        <w:rPr>
          <w:color w:val="000000"/>
        </w:rPr>
        <w:t xml:space="preserve">to </w:t>
      </w:r>
      <w:r w:rsidR="006822A1">
        <w:rPr>
          <w:color w:val="000000"/>
        </w:rPr>
        <w:t>a</w:t>
      </w:r>
      <w:r>
        <w:rPr>
          <w:color w:val="000000"/>
        </w:rPr>
        <w:t xml:space="preserve"> telecommunications network</w:t>
      </w:r>
      <w:r w:rsidR="00BB5DFB">
        <w:rPr>
          <w:color w:val="000000"/>
        </w:rPr>
        <w:t xml:space="preserve"> that: </w:t>
      </w:r>
    </w:p>
    <w:p w14:paraId="52FC06C4" w14:textId="24AC2E28" w:rsidR="00BB5DFB" w:rsidRDefault="00BB5DFB" w:rsidP="00BB5DFB">
      <w:pPr>
        <w:pStyle w:val="ListParagraph"/>
        <w:numPr>
          <w:ilvl w:val="0"/>
          <w:numId w:val="3"/>
        </w:numPr>
        <w:spacing w:after="80"/>
      </w:pPr>
      <w:r w:rsidRPr="00BB5DFB">
        <w:rPr>
          <w:color w:val="000000"/>
        </w:rPr>
        <w:t>results in an end user being unable to establish and maintain a relevant carriage service</w:t>
      </w:r>
      <w:r>
        <w:rPr>
          <w:color w:val="000000"/>
        </w:rPr>
        <w:t xml:space="preserve"> and affects or is likely to affect: </w:t>
      </w:r>
    </w:p>
    <w:p w14:paraId="6E08487E" w14:textId="725C685B" w:rsidR="00BB5DFB" w:rsidRPr="00BB5DFB" w:rsidRDefault="00B947C6" w:rsidP="00BB5DFB">
      <w:pPr>
        <w:pStyle w:val="ListParagraph"/>
        <w:numPr>
          <w:ilvl w:val="2"/>
          <w:numId w:val="3"/>
        </w:numPr>
        <w:spacing w:after="80"/>
        <w:ind w:firstLine="349"/>
      </w:pPr>
      <w:r w:rsidRPr="64F31F1C">
        <w:rPr>
          <w:color w:val="000000" w:themeColor="text1"/>
        </w:rPr>
        <w:t>1,000 or more services in</w:t>
      </w:r>
      <w:r w:rsidR="00BB5DFB" w:rsidRPr="64F31F1C">
        <w:rPr>
          <w:color w:val="000000" w:themeColor="text1"/>
        </w:rPr>
        <w:t xml:space="preserve"> </w:t>
      </w:r>
      <w:r w:rsidRPr="64F31F1C">
        <w:rPr>
          <w:color w:val="000000" w:themeColor="text1"/>
        </w:rPr>
        <w:t>regional</w:t>
      </w:r>
      <w:r w:rsidR="00BB5DFB" w:rsidRPr="64F31F1C">
        <w:rPr>
          <w:color w:val="000000" w:themeColor="text1"/>
        </w:rPr>
        <w:t xml:space="preserve"> Australia that lasts or is expected to last for 6 hours or longer; or</w:t>
      </w:r>
    </w:p>
    <w:p w14:paraId="77945A13" w14:textId="1121F11C" w:rsidR="00297B9E" w:rsidRDefault="00B947C6" w:rsidP="00C03457">
      <w:pPr>
        <w:pStyle w:val="ListParagraph"/>
        <w:numPr>
          <w:ilvl w:val="2"/>
          <w:numId w:val="3"/>
        </w:numPr>
        <w:spacing w:after="80"/>
        <w:ind w:firstLine="349"/>
      </w:pPr>
      <w:r w:rsidRPr="64F31F1C">
        <w:rPr>
          <w:color w:val="000000" w:themeColor="text1"/>
        </w:rPr>
        <w:t xml:space="preserve">250 or more services in remote Australia </w:t>
      </w:r>
      <w:r w:rsidR="00BB5DFB" w:rsidRPr="64F31F1C">
        <w:rPr>
          <w:color w:val="000000" w:themeColor="text1"/>
        </w:rPr>
        <w:t xml:space="preserve">that lasts or is expected to last for 3 hours or longer </w:t>
      </w:r>
    </w:p>
    <w:p w14:paraId="1150850A" w14:textId="77777777" w:rsidR="00297B9E" w:rsidRDefault="00B947C6">
      <w:pPr>
        <w:pStyle w:val="Heading2"/>
      </w:pPr>
      <w:proofErr w:type="gramStart"/>
      <w:r>
        <w:t>2.3  What</w:t>
      </w:r>
      <w:proofErr w:type="gramEnd"/>
      <w:r>
        <w:t xml:space="preserve"> if the outage is caused by a natural disaster?</w:t>
      </w:r>
    </w:p>
    <w:p w14:paraId="3CA9BC38" w14:textId="6020B511" w:rsidR="00B938DD" w:rsidRDefault="00B938DD">
      <w:pPr>
        <w:pStyle w:val="Heading2"/>
        <w:rPr>
          <w:b w:val="0"/>
          <w:bCs w:val="0"/>
          <w:color w:val="000000"/>
          <w:sz w:val="22"/>
          <w:szCs w:val="22"/>
        </w:rPr>
      </w:pPr>
      <w:r w:rsidRPr="00B938DD">
        <w:rPr>
          <w:b w:val="0"/>
          <w:bCs w:val="0"/>
          <w:color w:val="000000"/>
          <w:sz w:val="22"/>
          <w:szCs w:val="22"/>
        </w:rPr>
        <w:t>Where a major outage or significant local outage is caused by a natural disaster, we may not send direct notifications to</w:t>
      </w:r>
      <w:r>
        <w:rPr>
          <w:b w:val="0"/>
          <w:bCs w:val="0"/>
          <w:color w:val="000000"/>
          <w:sz w:val="22"/>
          <w:szCs w:val="22"/>
        </w:rPr>
        <w:t xml:space="preserve"> partners</w:t>
      </w:r>
      <w:r w:rsidRPr="00B938DD">
        <w:rPr>
          <w:b w:val="0"/>
          <w:bCs w:val="0"/>
          <w:color w:val="000000"/>
          <w:sz w:val="22"/>
          <w:szCs w:val="22"/>
        </w:rPr>
        <w:t>, and the best place to check for information and updates will be on our website</w:t>
      </w:r>
      <w:r w:rsidR="000B6879">
        <w:rPr>
          <w:b w:val="0"/>
          <w:bCs w:val="0"/>
          <w:color w:val="000000"/>
          <w:sz w:val="22"/>
          <w:szCs w:val="22"/>
        </w:rPr>
        <w:t xml:space="preserve">. </w:t>
      </w:r>
    </w:p>
    <w:p w14:paraId="50A7F2AC" w14:textId="4888A188" w:rsidR="00297B9E" w:rsidRDefault="00B947C6">
      <w:pPr>
        <w:pStyle w:val="Heading2"/>
      </w:pPr>
      <w:proofErr w:type="gramStart"/>
      <w:r>
        <w:t>2.4  What</w:t>
      </w:r>
      <w:proofErr w:type="gramEnd"/>
      <w:r>
        <w:t xml:space="preserve"> is not covered by this procedure?</w:t>
      </w:r>
    </w:p>
    <w:p w14:paraId="56157E7C" w14:textId="0ABDFA39" w:rsidR="00297B9E" w:rsidRDefault="00B947C6">
      <w:pPr>
        <w:spacing w:after="160"/>
        <w:rPr>
          <w:color w:val="000000"/>
        </w:rPr>
      </w:pPr>
      <w:r>
        <w:rPr>
          <w:color w:val="000000"/>
        </w:rPr>
        <w:t>This procedure covers our obligations as a carriage service provider under the Standard. Our upstream carriers (the carriers whose networks carry our services) have their own separate notification obligations to regulators, emergency call persons, and other stakeholders under the Standard</w:t>
      </w:r>
      <w:r w:rsidR="00B938DD">
        <w:rPr>
          <w:color w:val="000000"/>
        </w:rPr>
        <w:t xml:space="preserve">. </w:t>
      </w:r>
    </w:p>
    <w:p w14:paraId="66161D7E" w14:textId="77777777" w:rsidR="00AA69B7" w:rsidRDefault="00AA69B7">
      <w:pPr>
        <w:spacing w:after="160"/>
        <w:rPr>
          <w:color w:val="000000"/>
        </w:rPr>
      </w:pPr>
    </w:p>
    <w:p w14:paraId="11A23843" w14:textId="77777777" w:rsidR="00297B9E" w:rsidRDefault="00B947C6">
      <w:pPr>
        <w:pStyle w:val="Heading1"/>
      </w:pPr>
      <w:r>
        <w:lastRenderedPageBreak/>
        <w:t>3.  How We Find Out About an Outage</w:t>
      </w:r>
    </w:p>
    <w:p w14:paraId="17551452" w14:textId="77777777" w:rsidR="00297B9E" w:rsidRDefault="00B947C6">
      <w:pPr>
        <w:spacing w:after="120"/>
      </w:pPr>
      <w:r>
        <w:rPr>
          <w:color w:val="000000"/>
        </w:rPr>
        <w:t>Our obligations under this procedure are triggered when we receive notification from our upstream carrier of a major outage or significant local outage affecting services we supply.</w:t>
      </w:r>
    </w:p>
    <w:p w14:paraId="35F9472F" w14:textId="77777777" w:rsidR="00297B9E" w:rsidRDefault="00B947C6">
      <w:pPr>
        <w:spacing w:after="80"/>
      </w:pPr>
      <w:r>
        <w:rPr>
          <w:color w:val="000000"/>
        </w:rPr>
        <w:t>We may also detect an outage ourselves through:</w:t>
      </w:r>
    </w:p>
    <w:p w14:paraId="372CB529" w14:textId="77777777" w:rsidR="00297B9E" w:rsidRDefault="00B947C6">
      <w:pPr>
        <w:pStyle w:val="ListParagraph"/>
        <w:numPr>
          <w:ilvl w:val="0"/>
          <w:numId w:val="2"/>
        </w:numPr>
        <w:spacing w:after="80"/>
      </w:pPr>
      <w:r>
        <w:rPr>
          <w:color w:val="000000"/>
        </w:rPr>
        <w:t>Automated monitoring alerts from our network monitoring systems</w:t>
      </w:r>
    </w:p>
    <w:p w14:paraId="492EACA0" w14:textId="77777777" w:rsidR="00297B9E" w:rsidRDefault="00B947C6">
      <w:pPr>
        <w:pStyle w:val="ListParagraph"/>
        <w:numPr>
          <w:ilvl w:val="0"/>
          <w:numId w:val="2"/>
        </w:numPr>
        <w:spacing w:after="80"/>
      </w:pPr>
      <w:r>
        <w:rPr>
          <w:color w:val="000000"/>
        </w:rPr>
        <w:t>Reports from our partners</w:t>
      </w:r>
    </w:p>
    <w:p w14:paraId="1EA161F3" w14:textId="77777777" w:rsidR="00297B9E" w:rsidRDefault="00B947C6">
      <w:pPr>
        <w:pStyle w:val="ListParagraph"/>
        <w:numPr>
          <w:ilvl w:val="0"/>
          <w:numId w:val="2"/>
        </w:numPr>
        <w:spacing w:after="80"/>
      </w:pPr>
      <w:r>
        <w:rPr>
          <w:color w:val="000000"/>
        </w:rPr>
        <w:t>Internal detection by our Operations Team (Technical Assistance Centre — TAC)</w:t>
      </w:r>
    </w:p>
    <w:p w14:paraId="58D1F691" w14:textId="5E46C224" w:rsidR="00297B9E" w:rsidRDefault="00B947C6">
      <w:pPr>
        <w:spacing w:after="160"/>
      </w:pPr>
      <w:r>
        <w:rPr>
          <w:color w:val="000000"/>
        </w:rPr>
        <w:t>When we detect an outage ourselves, we will also notify</w:t>
      </w:r>
      <w:r w:rsidR="004A1D49">
        <w:rPr>
          <w:color w:val="000000"/>
        </w:rPr>
        <w:t xml:space="preserve"> </w:t>
      </w:r>
      <w:r w:rsidR="00683C08">
        <w:rPr>
          <w:color w:val="000000"/>
        </w:rPr>
        <w:t>any applicable</w:t>
      </w:r>
      <w:r>
        <w:rPr>
          <w:color w:val="000000"/>
        </w:rPr>
        <w:t xml:space="preserve"> upstream carrier</w:t>
      </w:r>
      <w:r w:rsidR="00683C08">
        <w:rPr>
          <w:color w:val="000000"/>
        </w:rPr>
        <w:t>s</w:t>
      </w:r>
      <w:r>
        <w:rPr>
          <w:color w:val="000000"/>
        </w:rPr>
        <w:t xml:space="preserve"> and confirm whether the outage is on our platform or on their network.</w:t>
      </w:r>
    </w:p>
    <w:p w14:paraId="09ECF418" w14:textId="77777777" w:rsidR="00297B9E" w:rsidRDefault="00B947C6">
      <w:pPr>
        <w:pStyle w:val="Heading1"/>
      </w:pPr>
      <w:r>
        <w:t>4.  How We Will Communicate During an Outage</w:t>
      </w:r>
    </w:p>
    <w:p w14:paraId="625CE0E8" w14:textId="77777777" w:rsidR="00297B9E" w:rsidRDefault="00B947C6">
      <w:pPr>
        <w:pStyle w:val="Heading2"/>
      </w:pPr>
      <w:proofErr w:type="gramStart"/>
      <w:r>
        <w:t>4.1  Who</w:t>
      </w:r>
      <w:proofErr w:type="gramEnd"/>
      <w:r>
        <w:t xml:space="preserve"> we will notify</w:t>
      </w:r>
    </w:p>
    <w:p w14:paraId="202D1A38" w14:textId="77777777" w:rsidR="00297B9E" w:rsidRDefault="00B947C6">
      <w:pPr>
        <w:spacing w:after="120"/>
      </w:pPr>
      <w:r>
        <w:rPr>
          <w:color w:val="000000"/>
        </w:rPr>
        <w:t>Because we are a wholesale provider, our direct customers are our business partners — not individual end users. Under section 12(5) of the Standard, where we supply relevant carriage services to a person other than an individual, that person (our partner) is treated as the end user for the purposes of our notification obligations.</w:t>
      </w:r>
    </w:p>
    <w:p w14:paraId="7D53AC6F" w14:textId="77777777" w:rsidR="00297B9E" w:rsidRDefault="00B947C6">
      <w:pPr>
        <w:spacing w:after="160"/>
      </w:pPr>
      <w:r>
        <w:rPr>
          <w:color w:val="000000"/>
        </w:rPr>
        <w:t>This means our obligation is to notify our partners promptly. Our partners in turn have their own independent obligations to notify their end users under the Standard.</w:t>
      </w:r>
    </w:p>
    <w:p w14:paraId="0E0B1337" w14:textId="77777777" w:rsidR="00297B9E" w:rsidRDefault="00B947C6">
      <w:pPr>
        <w:pStyle w:val="Heading2"/>
      </w:pPr>
      <w:proofErr w:type="gramStart"/>
      <w:r>
        <w:t>4.2  How</w:t>
      </w:r>
      <w:proofErr w:type="gramEnd"/>
      <w:r>
        <w:t xml:space="preserve"> we will notify our partners</w:t>
      </w:r>
    </w:p>
    <w:p w14:paraId="7049BA61" w14:textId="381B1C75" w:rsidR="00297B9E" w:rsidRDefault="004D4EF7">
      <w:pPr>
        <w:spacing w:after="60"/>
      </w:pPr>
      <w:r w:rsidRPr="004D4EF7">
        <w:rPr>
          <w:color w:val="000000"/>
        </w:rPr>
        <w:t>We will notify affected partners by publishing outage information to our Access4 Service Status page and our SASBOSS platform as soon as practicable after becoming aware of a qualifying outage. Partners who have subscribed will automatically receive SMS and email notifications when outage information is published. The Access4 Service Status page is also publicly accessible — see Section 4.4.</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200"/>
        <w:gridCol w:w="3670"/>
      </w:tblGrid>
      <w:tr w:rsidR="00297B9E" w14:paraId="58E2C5FF" w14:textId="77777777">
        <w:trPr>
          <w:tblHeader/>
        </w:trPr>
        <w:tc>
          <w:tcPr>
            <w:tcW w:w="2200" w:type="dxa"/>
            <w:tcBorders>
              <w:top w:val="single" w:sz="4" w:space="0" w:color="CBD5E1"/>
              <w:left w:val="single" w:sz="4" w:space="0" w:color="CBD5E1"/>
              <w:bottom w:val="single" w:sz="4" w:space="0" w:color="CBD5E1"/>
              <w:right w:val="single" w:sz="4" w:space="0" w:color="CBD5E1"/>
            </w:tcBorders>
            <w:shd w:val="clear" w:color="auto" w:fill="1A1A2E"/>
            <w:tcMar>
              <w:top w:w="100" w:type="dxa"/>
              <w:left w:w="160" w:type="dxa"/>
              <w:bottom w:w="100" w:type="dxa"/>
              <w:right w:w="160" w:type="dxa"/>
            </w:tcMar>
            <w:vAlign w:val="center"/>
          </w:tcPr>
          <w:p w14:paraId="577FFD9E" w14:textId="77777777" w:rsidR="00297B9E" w:rsidRDefault="00B947C6">
            <w:pPr>
              <w:spacing w:after="120"/>
            </w:pPr>
            <w:r>
              <w:rPr>
                <w:b/>
                <w:bCs/>
                <w:color w:val="FFFFFF"/>
                <w:sz w:val="20"/>
                <w:szCs w:val="20"/>
              </w:rPr>
              <w:t>Channel</w:t>
            </w:r>
          </w:p>
        </w:tc>
        <w:tc>
          <w:tcPr>
            <w:tcW w:w="3200" w:type="dxa"/>
            <w:tcBorders>
              <w:top w:val="single" w:sz="4" w:space="0" w:color="CBD5E1"/>
              <w:left w:val="single" w:sz="4" w:space="0" w:color="CBD5E1"/>
              <w:bottom w:val="single" w:sz="4" w:space="0" w:color="CBD5E1"/>
              <w:right w:val="single" w:sz="4" w:space="0" w:color="CBD5E1"/>
            </w:tcBorders>
            <w:shd w:val="clear" w:color="auto" w:fill="1A1A2E"/>
            <w:tcMar>
              <w:top w:w="100" w:type="dxa"/>
              <w:left w:w="160" w:type="dxa"/>
              <w:bottom w:w="100" w:type="dxa"/>
              <w:right w:w="160" w:type="dxa"/>
            </w:tcMar>
            <w:vAlign w:val="center"/>
          </w:tcPr>
          <w:p w14:paraId="64318344" w14:textId="77777777" w:rsidR="00297B9E" w:rsidRDefault="00B947C6">
            <w:pPr>
              <w:spacing w:after="120"/>
            </w:pPr>
            <w:r>
              <w:rPr>
                <w:b/>
                <w:bCs/>
                <w:color w:val="FFFFFF"/>
                <w:sz w:val="20"/>
                <w:szCs w:val="20"/>
              </w:rPr>
              <w:t>How to access it</w:t>
            </w:r>
          </w:p>
        </w:tc>
        <w:tc>
          <w:tcPr>
            <w:tcW w:w="3670" w:type="dxa"/>
            <w:tcBorders>
              <w:top w:val="single" w:sz="4" w:space="0" w:color="CBD5E1"/>
              <w:left w:val="single" w:sz="4" w:space="0" w:color="CBD5E1"/>
              <w:bottom w:val="single" w:sz="4" w:space="0" w:color="CBD5E1"/>
              <w:right w:val="single" w:sz="4" w:space="0" w:color="CBD5E1"/>
            </w:tcBorders>
            <w:shd w:val="clear" w:color="auto" w:fill="1A1A2E"/>
            <w:tcMar>
              <w:top w:w="100" w:type="dxa"/>
              <w:left w:w="160" w:type="dxa"/>
              <w:bottom w:w="100" w:type="dxa"/>
              <w:right w:w="160" w:type="dxa"/>
            </w:tcMar>
            <w:vAlign w:val="center"/>
          </w:tcPr>
          <w:p w14:paraId="5A85C4FB" w14:textId="77777777" w:rsidR="00297B9E" w:rsidRDefault="00B947C6">
            <w:pPr>
              <w:spacing w:after="120"/>
            </w:pPr>
            <w:r>
              <w:rPr>
                <w:b/>
                <w:bCs/>
                <w:color w:val="FFFFFF"/>
                <w:sz w:val="20"/>
                <w:szCs w:val="20"/>
              </w:rPr>
              <w:t>When we use it</w:t>
            </w:r>
          </w:p>
        </w:tc>
      </w:tr>
      <w:tr w:rsidR="00AF1D13" w14:paraId="6C802E08" w14:textId="77777777">
        <w:tc>
          <w:tcPr>
            <w:tcW w:w="2200" w:type="dxa"/>
            <w:tcBorders>
              <w:top w:val="single" w:sz="4" w:space="0" w:color="CBD5E1"/>
              <w:left w:val="single" w:sz="4" w:space="0" w:color="CBD5E1"/>
              <w:bottom w:val="single" w:sz="4" w:space="0" w:color="CBD5E1"/>
              <w:right w:val="single" w:sz="4" w:space="0" w:color="CBD5E1"/>
            </w:tcBorders>
            <w:shd w:val="clear" w:color="auto" w:fill="FFFFFF"/>
            <w:tcMar>
              <w:top w:w="100" w:type="dxa"/>
              <w:left w:w="160" w:type="dxa"/>
              <w:bottom w:w="100" w:type="dxa"/>
              <w:right w:w="160" w:type="dxa"/>
            </w:tcMar>
          </w:tcPr>
          <w:p w14:paraId="2E34B45D" w14:textId="2588AED0" w:rsidR="00AF1D13" w:rsidRDefault="00AF1D13">
            <w:pPr>
              <w:spacing w:after="120"/>
              <w:rPr>
                <w:color w:val="000000"/>
                <w:sz w:val="20"/>
                <w:szCs w:val="20"/>
              </w:rPr>
            </w:pPr>
            <w:r w:rsidRPr="00AF1D13">
              <w:rPr>
                <w:color w:val="000000"/>
                <w:sz w:val="20"/>
                <w:szCs w:val="20"/>
              </w:rPr>
              <w:t>Access4 Service Status page</w:t>
            </w:r>
          </w:p>
        </w:tc>
        <w:tc>
          <w:tcPr>
            <w:tcW w:w="3200" w:type="dxa"/>
            <w:tcBorders>
              <w:top w:val="single" w:sz="4" w:space="0" w:color="CBD5E1"/>
              <w:left w:val="single" w:sz="4" w:space="0" w:color="CBD5E1"/>
              <w:bottom w:val="single" w:sz="4" w:space="0" w:color="CBD5E1"/>
              <w:right w:val="single" w:sz="4" w:space="0" w:color="CBD5E1"/>
            </w:tcBorders>
            <w:shd w:val="clear" w:color="auto" w:fill="FFFFFF"/>
            <w:tcMar>
              <w:top w:w="100" w:type="dxa"/>
              <w:left w:w="160" w:type="dxa"/>
              <w:bottom w:w="100" w:type="dxa"/>
              <w:right w:w="160" w:type="dxa"/>
            </w:tcMar>
          </w:tcPr>
          <w:p w14:paraId="36F8315F" w14:textId="2D0CBD27" w:rsidR="00AF1D13" w:rsidRDefault="00AF1D13">
            <w:pPr>
              <w:spacing w:after="120"/>
              <w:rPr>
                <w:color w:val="000000"/>
                <w:sz w:val="20"/>
                <w:szCs w:val="20"/>
              </w:rPr>
            </w:pPr>
            <w:r w:rsidRPr="00AF1D13">
              <w:rPr>
                <w:color w:val="000000"/>
                <w:sz w:val="20"/>
                <w:szCs w:val="20"/>
              </w:rPr>
              <w:t xml:space="preserve">Access4 Service Status </w:t>
            </w:r>
            <w:proofErr w:type="gramStart"/>
            <w:r w:rsidRPr="00AF1D13">
              <w:rPr>
                <w:color w:val="000000"/>
                <w:sz w:val="20"/>
                <w:szCs w:val="20"/>
              </w:rPr>
              <w:t>page</w:t>
            </w:r>
            <w:proofErr w:type="gramEnd"/>
            <w:r w:rsidRPr="00AF1D13">
              <w:rPr>
                <w:color w:val="000000"/>
                <w:sz w:val="20"/>
                <w:szCs w:val="20"/>
              </w:rPr>
              <w:t xml:space="preserve"> Our network status page (Access4 Service Status) at </w:t>
            </w:r>
            <w:hyperlink r:id="rId7" w:history="1">
              <w:r w:rsidR="00054565" w:rsidRPr="0069640A">
                <w:rPr>
                  <w:rStyle w:val="Hyperlink"/>
                  <w:sz w:val="20"/>
                  <w:szCs w:val="20"/>
                </w:rPr>
                <w:t>https://status.access4.com</w:t>
              </w:r>
            </w:hyperlink>
            <w:r w:rsidR="00054565">
              <w:rPr>
                <w:color w:val="000000"/>
                <w:sz w:val="20"/>
                <w:szCs w:val="20"/>
              </w:rPr>
              <w:t xml:space="preserve"> </w:t>
            </w:r>
          </w:p>
        </w:tc>
        <w:tc>
          <w:tcPr>
            <w:tcW w:w="3670" w:type="dxa"/>
            <w:tcBorders>
              <w:top w:val="single" w:sz="4" w:space="0" w:color="CBD5E1"/>
              <w:left w:val="single" w:sz="4" w:space="0" w:color="CBD5E1"/>
              <w:bottom w:val="single" w:sz="4" w:space="0" w:color="CBD5E1"/>
              <w:right w:val="single" w:sz="4" w:space="0" w:color="CBD5E1"/>
            </w:tcBorders>
            <w:shd w:val="clear" w:color="auto" w:fill="FFFFFF"/>
            <w:tcMar>
              <w:top w:w="100" w:type="dxa"/>
              <w:left w:w="160" w:type="dxa"/>
              <w:bottom w:w="100" w:type="dxa"/>
              <w:right w:w="160" w:type="dxa"/>
            </w:tcMar>
          </w:tcPr>
          <w:p w14:paraId="6A8ADE54" w14:textId="39FADB62" w:rsidR="00AF1D13" w:rsidRDefault="00AF1D13">
            <w:pPr>
              <w:spacing w:after="120"/>
              <w:rPr>
                <w:color w:val="000000"/>
                <w:sz w:val="20"/>
                <w:szCs w:val="20"/>
              </w:rPr>
            </w:pPr>
            <w:r w:rsidRPr="00AF1D13">
              <w:rPr>
                <w:color w:val="000000"/>
                <w:sz w:val="20"/>
                <w:szCs w:val="20"/>
              </w:rPr>
              <w:t>Primary source of outage information; all major outages and significant local outages are published here, and partners can subscribe for SMS and email notifications</w:t>
            </w:r>
            <w:r>
              <w:rPr>
                <w:color w:val="000000"/>
                <w:sz w:val="20"/>
                <w:szCs w:val="20"/>
              </w:rPr>
              <w:t xml:space="preserve"> (see below)</w:t>
            </w:r>
            <w:r w:rsidR="0081452C">
              <w:rPr>
                <w:color w:val="000000"/>
                <w:sz w:val="20"/>
                <w:szCs w:val="20"/>
              </w:rPr>
              <w:t xml:space="preserve">.  </w:t>
            </w:r>
            <w:r>
              <w:rPr>
                <w:color w:val="000000"/>
                <w:sz w:val="20"/>
                <w:szCs w:val="20"/>
              </w:rPr>
              <w:t xml:space="preserve"> </w:t>
            </w:r>
          </w:p>
        </w:tc>
      </w:tr>
      <w:tr w:rsidR="00297B9E" w14:paraId="2A203570" w14:textId="77777777">
        <w:tc>
          <w:tcPr>
            <w:tcW w:w="2200" w:type="dxa"/>
            <w:tcBorders>
              <w:top w:val="single" w:sz="4" w:space="0" w:color="CBD5E1"/>
              <w:left w:val="single" w:sz="4" w:space="0" w:color="CBD5E1"/>
              <w:bottom w:val="single" w:sz="4" w:space="0" w:color="CBD5E1"/>
              <w:right w:val="single" w:sz="4" w:space="0" w:color="CBD5E1"/>
            </w:tcBorders>
            <w:shd w:val="clear" w:color="auto" w:fill="FFFFFF"/>
            <w:tcMar>
              <w:top w:w="100" w:type="dxa"/>
              <w:left w:w="160" w:type="dxa"/>
              <w:bottom w:w="100" w:type="dxa"/>
              <w:right w:w="160" w:type="dxa"/>
            </w:tcMar>
          </w:tcPr>
          <w:p w14:paraId="0ED2A84C" w14:textId="77777777" w:rsidR="00297B9E" w:rsidRDefault="00B947C6">
            <w:pPr>
              <w:spacing w:after="120"/>
            </w:pPr>
            <w:r>
              <w:rPr>
                <w:color w:val="000000"/>
                <w:sz w:val="20"/>
                <w:szCs w:val="20"/>
              </w:rPr>
              <w:t>SASBOSS portal alert</w:t>
            </w:r>
          </w:p>
        </w:tc>
        <w:tc>
          <w:tcPr>
            <w:tcW w:w="3200" w:type="dxa"/>
            <w:tcBorders>
              <w:top w:val="single" w:sz="4" w:space="0" w:color="CBD5E1"/>
              <w:left w:val="single" w:sz="4" w:space="0" w:color="CBD5E1"/>
              <w:bottom w:val="single" w:sz="4" w:space="0" w:color="CBD5E1"/>
              <w:right w:val="single" w:sz="4" w:space="0" w:color="CBD5E1"/>
            </w:tcBorders>
            <w:shd w:val="clear" w:color="auto" w:fill="FFFFFF"/>
            <w:tcMar>
              <w:top w:w="100" w:type="dxa"/>
              <w:left w:w="160" w:type="dxa"/>
              <w:bottom w:w="100" w:type="dxa"/>
              <w:right w:w="160" w:type="dxa"/>
            </w:tcMar>
          </w:tcPr>
          <w:p w14:paraId="428F2B39" w14:textId="5085E642" w:rsidR="00297B9E" w:rsidRDefault="00B947C6">
            <w:pPr>
              <w:spacing w:after="120"/>
            </w:pPr>
            <w:r>
              <w:rPr>
                <w:color w:val="000000"/>
                <w:sz w:val="20"/>
                <w:szCs w:val="20"/>
              </w:rPr>
              <w:t xml:space="preserve">Our partner portal </w:t>
            </w:r>
            <w:r w:rsidR="002D6006">
              <w:rPr>
                <w:color w:val="000000"/>
                <w:sz w:val="20"/>
                <w:szCs w:val="20"/>
              </w:rPr>
              <w:t>/ platfor</w:t>
            </w:r>
            <w:r w:rsidR="00AF1D13">
              <w:rPr>
                <w:color w:val="000000"/>
                <w:sz w:val="20"/>
                <w:szCs w:val="20"/>
              </w:rPr>
              <w:t>m</w:t>
            </w:r>
            <w:r w:rsidR="002D6006">
              <w:rPr>
                <w:color w:val="000000"/>
                <w:sz w:val="20"/>
                <w:szCs w:val="20"/>
              </w:rPr>
              <w:t xml:space="preserve"> </w:t>
            </w:r>
            <w:hyperlink r:id="rId8" w:history="1">
              <w:r w:rsidR="002D6006" w:rsidRPr="0069640A">
                <w:rPr>
                  <w:rStyle w:val="Hyperlink"/>
                  <w:sz w:val="20"/>
                  <w:szCs w:val="20"/>
                </w:rPr>
                <w:t>https://www.sasboss.com.au</w:t>
              </w:r>
            </w:hyperlink>
            <w:r w:rsidR="00E5140D">
              <w:rPr>
                <w:color w:val="000000"/>
                <w:sz w:val="20"/>
                <w:szCs w:val="20"/>
              </w:rPr>
              <w:t xml:space="preserve"> </w:t>
            </w:r>
          </w:p>
        </w:tc>
        <w:tc>
          <w:tcPr>
            <w:tcW w:w="3670" w:type="dxa"/>
            <w:tcBorders>
              <w:top w:val="single" w:sz="4" w:space="0" w:color="CBD5E1"/>
              <w:left w:val="single" w:sz="4" w:space="0" w:color="CBD5E1"/>
              <w:bottom w:val="single" w:sz="4" w:space="0" w:color="CBD5E1"/>
              <w:right w:val="single" w:sz="4" w:space="0" w:color="CBD5E1"/>
            </w:tcBorders>
            <w:shd w:val="clear" w:color="auto" w:fill="FFFFFF"/>
            <w:tcMar>
              <w:top w:w="100" w:type="dxa"/>
              <w:left w:w="160" w:type="dxa"/>
              <w:bottom w:w="100" w:type="dxa"/>
              <w:right w:w="160" w:type="dxa"/>
            </w:tcMar>
          </w:tcPr>
          <w:p w14:paraId="097A0BB8" w14:textId="2B94D66A" w:rsidR="00297B9E" w:rsidRDefault="009121E8">
            <w:pPr>
              <w:spacing w:after="120"/>
            </w:pPr>
            <w:r>
              <w:rPr>
                <w:color w:val="000000"/>
                <w:sz w:val="20"/>
                <w:szCs w:val="20"/>
              </w:rPr>
              <w:t xml:space="preserve">Alert via our partner portal / platform </w:t>
            </w:r>
          </w:p>
        </w:tc>
      </w:tr>
      <w:tr w:rsidR="00297B9E" w14:paraId="069E8A6B" w14:textId="77777777">
        <w:tc>
          <w:tcPr>
            <w:tcW w:w="2200" w:type="dxa"/>
            <w:tcBorders>
              <w:top w:val="single" w:sz="4" w:space="0" w:color="CBD5E1"/>
              <w:left w:val="single" w:sz="4" w:space="0" w:color="CBD5E1"/>
              <w:bottom w:val="single" w:sz="4" w:space="0" w:color="CBD5E1"/>
              <w:right w:val="single" w:sz="4" w:space="0" w:color="CBD5E1"/>
            </w:tcBorders>
            <w:shd w:val="clear" w:color="auto" w:fill="F8FAFC"/>
            <w:tcMar>
              <w:top w:w="100" w:type="dxa"/>
              <w:left w:w="160" w:type="dxa"/>
              <w:bottom w:w="100" w:type="dxa"/>
              <w:right w:w="160" w:type="dxa"/>
            </w:tcMar>
          </w:tcPr>
          <w:p w14:paraId="30AEC7E1" w14:textId="77777777" w:rsidR="00297B9E" w:rsidRDefault="00B947C6">
            <w:pPr>
              <w:spacing w:after="120"/>
            </w:pPr>
            <w:r>
              <w:rPr>
                <w:color w:val="000000"/>
                <w:sz w:val="20"/>
                <w:szCs w:val="20"/>
              </w:rPr>
              <w:t>Email</w:t>
            </w:r>
          </w:p>
        </w:tc>
        <w:tc>
          <w:tcPr>
            <w:tcW w:w="3200" w:type="dxa"/>
            <w:tcBorders>
              <w:top w:val="single" w:sz="4" w:space="0" w:color="CBD5E1"/>
              <w:left w:val="single" w:sz="4" w:space="0" w:color="CBD5E1"/>
              <w:bottom w:val="single" w:sz="4" w:space="0" w:color="CBD5E1"/>
              <w:right w:val="single" w:sz="4" w:space="0" w:color="CBD5E1"/>
            </w:tcBorders>
            <w:shd w:val="clear" w:color="auto" w:fill="F8FAFC"/>
            <w:tcMar>
              <w:top w:w="100" w:type="dxa"/>
              <w:left w:w="160" w:type="dxa"/>
              <w:bottom w:w="100" w:type="dxa"/>
              <w:right w:w="160" w:type="dxa"/>
            </w:tcMar>
          </w:tcPr>
          <w:p w14:paraId="3C36D370" w14:textId="6A8D6294" w:rsidR="00297B9E" w:rsidRDefault="001C658D">
            <w:pPr>
              <w:spacing w:after="120"/>
            </w:pPr>
            <w:r w:rsidRPr="001C658D">
              <w:rPr>
                <w:color w:val="000000"/>
                <w:sz w:val="20"/>
                <w:szCs w:val="20"/>
              </w:rPr>
              <w:t>Email notification to</w:t>
            </w:r>
            <w:r>
              <w:rPr>
                <w:color w:val="000000"/>
                <w:sz w:val="20"/>
                <w:szCs w:val="20"/>
              </w:rPr>
              <w:t xml:space="preserve"> the </w:t>
            </w:r>
            <w:r w:rsidRPr="001C658D">
              <w:rPr>
                <w:color w:val="000000"/>
                <w:sz w:val="20"/>
                <w:szCs w:val="20"/>
              </w:rPr>
              <w:t>subscribed</w:t>
            </w:r>
            <w:r>
              <w:rPr>
                <w:color w:val="000000"/>
                <w:sz w:val="20"/>
                <w:szCs w:val="20"/>
              </w:rPr>
              <w:t xml:space="preserve"> contact </w:t>
            </w:r>
            <w:r w:rsidRPr="001C658D">
              <w:rPr>
                <w:color w:val="000000"/>
                <w:sz w:val="20"/>
                <w:szCs w:val="20"/>
              </w:rPr>
              <w:t>address(es)</w:t>
            </w:r>
            <w:r>
              <w:rPr>
                <w:color w:val="000000"/>
                <w:sz w:val="20"/>
                <w:szCs w:val="20"/>
              </w:rPr>
              <w:t xml:space="preserve"> for each affected partner account</w:t>
            </w:r>
            <w:r w:rsidRPr="001C658D">
              <w:rPr>
                <w:color w:val="000000"/>
                <w:sz w:val="20"/>
                <w:szCs w:val="20"/>
              </w:rPr>
              <w:t>, sent when an outage event is published</w:t>
            </w:r>
          </w:p>
        </w:tc>
        <w:tc>
          <w:tcPr>
            <w:tcW w:w="3670" w:type="dxa"/>
            <w:tcBorders>
              <w:top w:val="single" w:sz="4" w:space="0" w:color="CBD5E1"/>
              <w:left w:val="single" w:sz="4" w:space="0" w:color="CBD5E1"/>
              <w:bottom w:val="single" w:sz="4" w:space="0" w:color="CBD5E1"/>
              <w:right w:val="single" w:sz="4" w:space="0" w:color="CBD5E1"/>
            </w:tcBorders>
            <w:shd w:val="clear" w:color="auto" w:fill="F8FAFC"/>
            <w:tcMar>
              <w:top w:w="100" w:type="dxa"/>
              <w:left w:w="160" w:type="dxa"/>
              <w:bottom w:w="100" w:type="dxa"/>
              <w:right w:w="160" w:type="dxa"/>
            </w:tcMar>
          </w:tcPr>
          <w:p w14:paraId="1E5A3B38" w14:textId="177E5F4E" w:rsidR="00297B9E" w:rsidRDefault="00B947C6">
            <w:pPr>
              <w:spacing w:after="120"/>
            </w:pPr>
            <w:r>
              <w:rPr>
                <w:color w:val="000000"/>
                <w:sz w:val="20"/>
                <w:szCs w:val="20"/>
              </w:rPr>
              <w:t>For major outages and significant local outages</w:t>
            </w:r>
          </w:p>
        </w:tc>
      </w:tr>
      <w:tr w:rsidR="00297B9E" w14:paraId="01673FDC" w14:textId="77777777">
        <w:tc>
          <w:tcPr>
            <w:tcW w:w="2200" w:type="dxa"/>
            <w:tcBorders>
              <w:top w:val="single" w:sz="4" w:space="0" w:color="CBD5E1"/>
              <w:left w:val="single" w:sz="4" w:space="0" w:color="CBD5E1"/>
              <w:bottom w:val="single" w:sz="4" w:space="0" w:color="CBD5E1"/>
              <w:right w:val="single" w:sz="4" w:space="0" w:color="CBD5E1"/>
            </w:tcBorders>
            <w:shd w:val="clear" w:color="auto" w:fill="FFFFFF"/>
            <w:tcMar>
              <w:top w:w="100" w:type="dxa"/>
              <w:left w:w="160" w:type="dxa"/>
              <w:bottom w:w="100" w:type="dxa"/>
              <w:right w:w="160" w:type="dxa"/>
            </w:tcMar>
          </w:tcPr>
          <w:p w14:paraId="0B30F1C2" w14:textId="77777777" w:rsidR="00297B9E" w:rsidRDefault="00B947C6">
            <w:pPr>
              <w:spacing w:after="120"/>
            </w:pPr>
            <w:r>
              <w:rPr>
                <w:color w:val="000000"/>
                <w:sz w:val="20"/>
                <w:szCs w:val="20"/>
              </w:rPr>
              <w:t>SMS</w:t>
            </w:r>
          </w:p>
        </w:tc>
        <w:tc>
          <w:tcPr>
            <w:tcW w:w="3200" w:type="dxa"/>
            <w:tcBorders>
              <w:top w:val="single" w:sz="4" w:space="0" w:color="CBD5E1"/>
              <w:left w:val="single" w:sz="4" w:space="0" w:color="CBD5E1"/>
              <w:bottom w:val="single" w:sz="4" w:space="0" w:color="CBD5E1"/>
              <w:right w:val="single" w:sz="4" w:space="0" w:color="CBD5E1"/>
            </w:tcBorders>
            <w:shd w:val="clear" w:color="auto" w:fill="FFFFFF"/>
            <w:tcMar>
              <w:top w:w="100" w:type="dxa"/>
              <w:left w:w="160" w:type="dxa"/>
              <w:bottom w:w="100" w:type="dxa"/>
              <w:right w:w="160" w:type="dxa"/>
            </w:tcMar>
          </w:tcPr>
          <w:p w14:paraId="6FB74C82" w14:textId="2B0EC3F6" w:rsidR="00297B9E" w:rsidRDefault="001C658D">
            <w:pPr>
              <w:spacing w:after="120"/>
            </w:pPr>
            <w:r w:rsidRPr="001C658D">
              <w:rPr>
                <w:color w:val="000000"/>
                <w:sz w:val="20"/>
                <w:szCs w:val="20"/>
              </w:rPr>
              <w:t>SMS notification to</w:t>
            </w:r>
            <w:r>
              <w:rPr>
                <w:color w:val="000000"/>
                <w:sz w:val="20"/>
                <w:szCs w:val="20"/>
              </w:rPr>
              <w:t xml:space="preserve"> the </w:t>
            </w:r>
            <w:r w:rsidRPr="001C658D">
              <w:rPr>
                <w:color w:val="000000"/>
                <w:sz w:val="20"/>
                <w:szCs w:val="20"/>
              </w:rPr>
              <w:t>subscribed</w:t>
            </w:r>
            <w:r>
              <w:rPr>
                <w:color w:val="000000"/>
                <w:sz w:val="20"/>
                <w:szCs w:val="20"/>
              </w:rPr>
              <w:t xml:space="preserve"> mobile number</w:t>
            </w:r>
            <w:r w:rsidRPr="001C658D">
              <w:rPr>
                <w:color w:val="000000"/>
                <w:sz w:val="20"/>
                <w:szCs w:val="20"/>
              </w:rPr>
              <w:t>(s)</w:t>
            </w:r>
            <w:r>
              <w:rPr>
                <w:color w:val="000000"/>
                <w:sz w:val="20"/>
                <w:szCs w:val="20"/>
              </w:rPr>
              <w:t xml:space="preserve"> for each </w:t>
            </w:r>
            <w:r>
              <w:rPr>
                <w:color w:val="000000"/>
                <w:sz w:val="20"/>
                <w:szCs w:val="20"/>
              </w:rPr>
              <w:lastRenderedPageBreak/>
              <w:t>affected partner account</w:t>
            </w:r>
            <w:r w:rsidRPr="001C658D">
              <w:rPr>
                <w:color w:val="000000"/>
                <w:sz w:val="20"/>
                <w:szCs w:val="20"/>
              </w:rPr>
              <w:t>, sent when an outage event is published</w:t>
            </w:r>
          </w:p>
        </w:tc>
        <w:tc>
          <w:tcPr>
            <w:tcW w:w="3670" w:type="dxa"/>
            <w:tcBorders>
              <w:top w:val="single" w:sz="4" w:space="0" w:color="CBD5E1"/>
              <w:left w:val="single" w:sz="4" w:space="0" w:color="CBD5E1"/>
              <w:bottom w:val="single" w:sz="4" w:space="0" w:color="CBD5E1"/>
              <w:right w:val="single" w:sz="4" w:space="0" w:color="CBD5E1"/>
            </w:tcBorders>
            <w:shd w:val="clear" w:color="auto" w:fill="FFFFFF"/>
            <w:tcMar>
              <w:top w:w="100" w:type="dxa"/>
              <w:left w:w="160" w:type="dxa"/>
              <w:bottom w:w="100" w:type="dxa"/>
              <w:right w:w="160" w:type="dxa"/>
            </w:tcMar>
          </w:tcPr>
          <w:p w14:paraId="65FEF76F" w14:textId="7BC4B8E2" w:rsidR="00297B9E" w:rsidRDefault="00B947C6">
            <w:pPr>
              <w:spacing w:after="120"/>
            </w:pPr>
            <w:r>
              <w:rPr>
                <w:color w:val="000000"/>
                <w:sz w:val="20"/>
                <w:szCs w:val="20"/>
              </w:rPr>
              <w:lastRenderedPageBreak/>
              <w:t>For major outages and significant local outages</w:t>
            </w:r>
          </w:p>
        </w:tc>
      </w:tr>
    </w:tbl>
    <w:p w14:paraId="10B5294B" w14:textId="77777777" w:rsidR="00297B9E" w:rsidRDefault="00B947C6">
      <w:pPr>
        <w:pStyle w:val="Heading2"/>
      </w:pPr>
      <w:proofErr w:type="gramStart"/>
      <w:r>
        <w:t>4.3  What</w:t>
      </w:r>
      <w:proofErr w:type="gramEnd"/>
      <w:r>
        <w:t xml:space="preserve"> information we will include in notifications</w:t>
      </w:r>
    </w:p>
    <w:p w14:paraId="10FDE203" w14:textId="77777777" w:rsidR="00297B9E" w:rsidRDefault="00B947C6">
      <w:pPr>
        <w:spacing w:after="80"/>
      </w:pPr>
      <w:r>
        <w:rPr>
          <w:color w:val="000000"/>
        </w:rPr>
        <w:t>Our notifications to partners will include as much of the following information as is available to us at the time:</w:t>
      </w:r>
    </w:p>
    <w:p w14:paraId="76D456AB" w14:textId="77777777" w:rsidR="00297B9E" w:rsidRDefault="00B947C6">
      <w:pPr>
        <w:pStyle w:val="ListParagraph"/>
        <w:numPr>
          <w:ilvl w:val="0"/>
          <w:numId w:val="2"/>
        </w:numPr>
        <w:spacing w:after="80"/>
      </w:pPr>
      <w:r>
        <w:rPr>
          <w:color w:val="000000"/>
        </w:rPr>
        <w:t>The scale or suspected scale of the outage, including the number of services impacted</w:t>
      </w:r>
    </w:p>
    <w:p w14:paraId="4B0DC632" w14:textId="77777777" w:rsidR="00297B9E" w:rsidRDefault="00B947C6">
      <w:pPr>
        <w:pStyle w:val="ListParagraph"/>
        <w:numPr>
          <w:ilvl w:val="0"/>
          <w:numId w:val="2"/>
        </w:numPr>
        <w:spacing w:after="80"/>
      </w:pPr>
      <w:r>
        <w:rPr>
          <w:color w:val="000000"/>
        </w:rPr>
        <w:t>The cause or likely cause of the outage (unless we have reasonable grounds to believe disclosing this could compromise network or national security)</w:t>
      </w:r>
    </w:p>
    <w:p w14:paraId="6A79518A" w14:textId="77777777" w:rsidR="00297B9E" w:rsidRDefault="00B947C6">
      <w:pPr>
        <w:pStyle w:val="ListParagraph"/>
        <w:numPr>
          <w:ilvl w:val="0"/>
          <w:numId w:val="2"/>
        </w:numPr>
        <w:spacing w:after="80"/>
      </w:pPr>
      <w:r>
        <w:rPr>
          <w:color w:val="000000"/>
        </w:rPr>
        <w:t>The geographic areas affected or likely to be affected</w:t>
      </w:r>
    </w:p>
    <w:p w14:paraId="4B3A121E" w14:textId="77777777" w:rsidR="00297B9E" w:rsidRDefault="00B947C6">
      <w:pPr>
        <w:pStyle w:val="ListParagraph"/>
        <w:numPr>
          <w:ilvl w:val="0"/>
          <w:numId w:val="2"/>
        </w:numPr>
        <w:spacing w:after="80"/>
      </w:pPr>
      <w:r>
        <w:rPr>
          <w:color w:val="000000"/>
        </w:rPr>
        <w:t>The types of services impacted or likely to be impacted</w:t>
      </w:r>
    </w:p>
    <w:p w14:paraId="0DD5F3D3" w14:textId="77777777" w:rsidR="00297B9E" w:rsidRDefault="00B947C6">
      <w:pPr>
        <w:pStyle w:val="ListParagraph"/>
        <w:numPr>
          <w:ilvl w:val="0"/>
          <w:numId w:val="2"/>
        </w:numPr>
        <w:spacing w:after="80"/>
      </w:pPr>
      <w:r>
        <w:rPr>
          <w:color w:val="000000"/>
        </w:rPr>
        <w:t>The estimated timeframe for updates</w:t>
      </w:r>
    </w:p>
    <w:p w14:paraId="63F7A0D8" w14:textId="77777777" w:rsidR="00297B9E" w:rsidRDefault="00B947C6">
      <w:pPr>
        <w:pStyle w:val="ListParagraph"/>
        <w:numPr>
          <w:ilvl w:val="0"/>
          <w:numId w:val="2"/>
        </w:numPr>
        <w:spacing w:after="80"/>
      </w:pPr>
      <w:r>
        <w:rPr>
          <w:color w:val="000000"/>
        </w:rPr>
        <w:t>The estimated timeframe for restoration of services</w:t>
      </w:r>
    </w:p>
    <w:p w14:paraId="2DE26B57" w14:textId="737E2B6D" w:rsidR="00297B9E" w:rsidRDefault="00B947C6">
      <w:pPr>
        <w:pStyle w:val="ListParagraph"/>
        <w:numPr>
          <w:ilvl w:val="0"/>
          <w:numId w:val="2"/>
        </w:numPr>
        <w:spacing w:after="80"/>
      </w:pPr>
      <w:r>
        <w:rPr>
          <w:color w:val="000000"/>
        </w:rPr>
        <w:t xml:space="preserve">Our contact details </w:t>
      </w:r>
      <w:r w:rsidR="005F2909">
        <w:rPr>
          <w:color w:val="000000"/>
        </w:rPr>
        <w:t>if you need urgent assistance during an outage</w:t>
      </w:r>
    </w:p>
    <w:p w14:paraId="623CBF85" w14:textId="77777777" w:rsidR="00297B9E" w:rsidRDefault="00B947C6">
      <w:pPr>
        <w:pStyle w:val="ListParagraph"/>
        <w:numPr>
          <w:ilvl w:val="0"/>
          <w:numId w:val="2"/>
        </w:numPr>
        <w:spacing w:after="80"/>
      </w:pPr>
      <w:r>
        <w:rPr>
          <w:color w:val="000000"/>
        </w:rPr>
        <w:t>Details of our real-time or near-real-time assistance channel (see Section 4.6 below)</w:t>
      </w:r>
    </w:p>
    <w:p w14:paraId="549BDFEB" w14:textId="77777777" w:rsidR="00297B9E" w:rsidRDefault="00B947C6">
      <w:pPr>
        <w:pStyle w:val="Heading2"/>
      </w:pPr>
      <w:proofErr w:type="gramStart"/>
      <w:r>
        <w:t>4.4  How</w:t>
      </w:r>
      <w:proofErr w:type="gramEnd"/>
      <w:r>
        <w:t xml:space="preserve"> we will communicate with the public</w:t>
      </w:r>
    </w:p>
    <w:p w14:paraId="7AEA1C60" w14:textId="77777777" w:rsidR="00297B9E" w:rsidRDefault="00B947C6">
      <w:pPr>
        <w:spacing w:after="80"/>
      </w:pPr>
      <w:r>
        <w:rPr>
          <w:color w:val="000000"/>
        </w:rPr>
        <w:t>In addition to notifying our partners, we will also make information about the outage available to the public using the channels below. We will use the same channels for major outages and significant local outages, with the differences noted.</w:t>
      </w:r>
    </w:p>
    <w:p w14:paraId="024F7F32" w14:textId="77777777" w:rsidR="00297B9E" w:rsidRDefault="00297B9E">
      <w:pPr>
        <w:spacing w:after="60"/>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16"/>
        <w:gridCol w:w="5012"/>
        <w:gridCol w:w="2742"/>
      </w:tblGrid>
      <w:tr w:rsidR="00297B9E" w14:paraId="5BE5984C" w14:textId="77777777" w:rsidTr="00C97D42">
        <w:trPr>
          <w:tblHeader/>
        </w:trPr>
        <w:tc>
          <w:tcPr>
            <w:tcW w:w="1316" w:type="dxa"/>
            <w:tcBorders>
              <w:top w:val="single" w:sz="4" w:space="0" w:color="CBD5E1"/>
              <w:left w:val="single" w:sz="4" w:space="0" w:color="CBD5E1"/>
              <w:bottom w:val="single" w:sz="4" w:space="0" w:color="CBD5E1"/>
              <w:right w:val="single" w:sz="4" w:space="0" w:color="CBD5E1"/>
            </w:tcBorders>
            <w:shd w:val="clear" w:color="auto" w:fill="1A1A2E"/>
            <w:tcMar>
              <w:top w:w="100" w:type="dxa"/>
              <w:left w:w="160" w:type="dxa"/>
              <w:bottom w:w="100" w:type="dxa"/>
              <w:right w:w="160" w:type="dxa"/>
            </w:tcMar>
            <w:vAlign w:val="center"/>
          </w:tcPr>
          <w:p w14:paraId="3ECF5F6E" w14:textId="77777777" w:rsidR="00297B9E" w:rsidRDefault="00B947C6">
            <w:pPr>
              <w:spacing w:after="120"/>
            </w:pPr>
            <w:r>
              <w:rPr>
                <w:b/>
                <w:bCs/>
                <w:color w:val="FFFFFF"/>
                <w:sz w:val="20"/>
                <w:szCs w:val="20"/>
              </w:rPr>
              <w:t>Channel</w:t>
            </w:r>
          </w:p>
        </w:tc>
        <w:tc>
          <w:tcPr>
            <w:tcW w:w="5012" w:type="dxa"/>
            <w:tcBorders>
              <w:top w:val="single" w:sz="4" w:space="0" w:color="CBD5E1"/>
              <w:left w:val="single" w:sz="4" w:space="0" w:color="CBD5E1"/>
              <w:bottom w:val="single" w:sz="4" w:space="0" w:color="CBD5E1"/>
              <w:right w:val="single" w:sz="4" w:space="0" w:color="CBD5E1"/>
            </w:tcBorders>
            <w:shd w:val="clear" w:color="auto" w:fill="1A1A2E"/>
            <w:tcMar>
              <w:top w:w="100" w:type="dxa"/>
              <w:left w:w="160" w:type="dxa"/>
              <w:bottom w:w="100" w:type="dxa"/>
              <w:right w:w="160" w:type="dxa"/>
            </w:tcMar>
            <w:vAlign w:val="center"/>
          </w:tcPr>
          <w:p w14:paraId="348CD6A1" w14:textId="77777777" w:rsidR="00297B9E" w:rsidRDefault="00B947C6">
            <w:pPr>
              <w:spacing w:after="120"/>
            </w:pPr>
            <w:r>
              <w:rPr>
                <w:b/>
                <w:bCs/>
                <w:color w:val="FFFFFF"/>
                <w:sz w:val="20"/>
                <w:szCs w:val="20"/>
              </w:rPr>
              <w:t>How to access it</w:t>
            </w:r>
          </w:p>
        </w:tc>
        <w:tc>
          <w:tcPr>
            <w:tcW w:w="2742" w:type="dxa"/>
            <w:tcBorders>
              <w:top w:val="single" w:sz="4" w:space="0" w:color="CBD5E1"/>
              <w:left w:val="single" w:sz="4" w:space="0" w:color="CBD5E1"/>
              <w:bottom w:val="single" w:sz="4" w:space="0" w:color="CBD5E1"/>
              <w:right w:val="single" w:sz="4" w:space="0" w:color="CBD5E1"/>
            </w:tcBorders>
            <w:shd w:val="clear" w:color="auto" w:fill="1A1A2E"/>
            <w:tcMar>
              <w:top w:w="100" w:type="dxa"/>
              <w:left w:w="160" w:type="dxa"/>
              <w:bottom w:w="100" w:type="dxa"/>
              <w:right w:w="160" w:type="dxa"/>
            </w:tcMar>
            <w:vAlign w:val="center"/>
          </w:tcPr>
          <w:p w14:paraId="1A12BCE7" w14:textId="77777777" w:rsidR="00297B9E" w:rsidRDefault="00B947C6">
            <w:pPr>
              <w:spacing w:after="120"/>
            </w:pPr>
            <w:r>
              <w:rPr>
                <w:b/>
                <w:bCs/>
                <w:color w:val="FFFFFF"/>
                <w:sz w:val="20"/>
                <w:szCs w:val="20"/>
              </w:rPr>
              <w:t>When we use it</w:t>
            </w:r>
          </w:p>
        </w:tc>
      </w:tr>
      <w:tr w:rsidR="00297B9E" w14:paraId="750111DE" w14:textId="77777777" w:rsidTr="00C97D42">
        <w:tc>
          <w:tcPr>
            <w:tcW w:w="1316" w:type="dxa"/>
            <w:tcBorders>
              <w:top w:val="single" w:sz="4" w:space="0" w:color="CBD5E1"/>
              <w:left w:val="single" w:sz="4" w:space="0" w:color="CBD5E1"/>
              <w:bottom w:val="single" w:sz="4" w:space="0" w:color="CBD5E1"/>
              <w:right w:val="single" w:sz="4" w:space="0" w:color="CBD5E1"/>
            </w:tcBorders>
            <w:shd w:val="clear" w:color="auto" w:fill="FFFFFF"/>
            <w:tcMar>
              <w:top w:w="100" w:type="dxa"/>
              <w:left w:w="160" w:type="dxa"/>
              <w:bottom w:w="100" w:type="dxa"/>
              <w:right w:w="160" w:type="dxa"/>
            </w:tcMar>
          </w:tcPr>
          <w:p w14:paraId="12108629" w14:textId="77777777" w:rsidR="00297B9E" w:rsidRDefault="00B947C6">
            <w:pPr>
              <w:spacing w:after="120"/>
            </w:pPr>
            <w:r>
              <w:rPr>
                <w:color w:val="000000"/>
                <w:sz w:val="20"/>
                <w:szCs w:val="20"/>
              </w:rPr>
              <w:t>Our website</w:t>
            </w:r>
          </w:p>
        </w:tc>
        <w:tc>
          <w:tcPr>
            <w:tcW w:w="5012" w:type="dxa"/>
            <w:tcBorders>
              <w:top w:val="single" w:sz="4" w:space="0" w:color="CBD5E1"/>
              <w:left w:val="single" w:sz="4" w:space="0" w:color="CBD5E1"/>
              <w:bottom w:val="single" w:sz="4" w:space="0" w:color="CBD5E1"/>
              <w:right w:val="single" w:sz="4" w:space="0" w:color="CBD5E1"/>
            </w:tcBorders>
            <w:shd w:val="clear" w:color="auto" w:fill="FFFFFF"/>
            <w:tcMar>
              <w:top w:w="100" w:type="dxa"/>
              <w:left w:w="160" w:type="dxa"/>
              <w:bottom w:w="100" w:type="dxa"/>
              <w:right w:w="160" w:type="dxa"/>
            </w:tcMar>
          </w:tcPr>
          <w:p w14:paraId="1EF7919D" w14:textId="342F7675" w:rsidR="00297B9E" w:rsidRDefault="0004663A">
            <w:pPr>
              <w:spacing w:after="120"/>
            </w:pPr>
            <w:hyperlink r:id="rId9" w:history="1">
              <w:r w:rsidRPr="0069640A">
                <w:rPr>
                  <w:rStyle w:val="Hyperlink"/>
                  <w:sz w:val="20"/>
                  <w:szCs w:val="20"/>
                </w:rPr>
                <w:t>www.access4.com</w:t>
              </w:r>
            </w:hyperlink>
            <w:r>
              <w:rPr>
                <w:color w:val="000000"/>
                <w:sz w:val="20"/>
                <w:szCs w:val="20"/>
              </w:rPr>
              <w:t xml:space="preserve"> </w:t>
            </w:r>
            <w:r w:rsidR="009C39C4">
              <w:rPr>
                <w:color w:val="000000"/>
                <w:sz w:val="20"/>
                <w:szCs w:val="20"/>
              </w:rPr>
              <w:t xml:space="preserve"> </w:t>
            </w:r>
          </w:p>
        </w:tc>
        <w:tc>
          <w:tcPr>
            <w:tcW w:w="2742" w:type="dxa"/>
            <w:tcBorders>
              <w:top w:val="single" w:sz="4" w:space="0" w:color="CBD5E1"/>
              <w:left w:val="single" w:sz="4" w:space="0" w:color="CBD5E1"/>
              <w:bottom w:val="single" w:sz="4" w:space="0" w:color="CBD5E1"/>
              <w:right w:val="single" w:sz="4" w:space="0" w:color="CBD5E1"/>
            </w:tcBorders>
            <w:shd w:val="clear" w:color="auto" w:fill="FFFFFF"/>
            <w:tcMar>
              <w:top w:w="100" w:type="dxa"/>
              <w:left w:w="160" w:type="dxa"/>
              <w:bottom w:w="100" w:type="dxa"/>
              <w:right w:w="160" w:type="dxa"/>
            </w:tcMar>
          </w:tcPr>
          <w:p w14:paraId="1A99E8CA" w14:textId="77777777" w:rsidR="00297B9E" w:rsidRDefault="00B947C6">
            <w:pPr>
              <w:spacing w:after="40"/>
            </w:pPr>
            <w:r>
              <w:rPr>
                <w:color w:val="000000"/>
                <w:sz w:val="20"/>
                <w:szCs w:val="20"/>
              </w:rPr>
              <w:t>For all major outages, significant local outages, and natural disaster outages.</w:t>
            </w:r>
          </w:p>
          <w:p w14:paraId="1D843C11" w14:textId="55529626" w:rsidR="00297B9E" w:rsidRDefault="00B947C6">
            <w:pPr>
              <w:spacing w:after="120"/>
            </w:pPr>
            <w:r>
              <w:rPr>
                <w:color w:val="000000"/>
                <w:sz w:val="20"/>
                <w:szCs w:val="20"/>
              </w:rPr>
              <w:t xml:space="preserve">We will publish information about the </w:t>
            </w:r>
            <w:r w:rsidR="000865F0" w:rsidRPr="000865F0">
              <w:rPr>
                <w:color w:val="000000"/>
                <w:sz w:val="20"/>
                <w:szCs w:val="20"/>
              </w:rPr>
              <w:t xml:space="preserve">outage on our website as soon as practicable. Our website </w:t>
            </w:r>
            <w:proofErr w:type="gramStart"/>
            <w:r w:rsidR="000865F0" w:rsidRPr="000865F0">
              <w:rPr>
                <w:color w:val="000000"/>
                <w:sz w:val="20"/>
                <w:szCs w:val="20"/>
              </w:rPr>
              <w:t xml:space="preserve">will </w:t>
            </w:r>
            <w:r w:rsidR="0019087E" w:rsidRPr="0019087E">
              <w:rPr>
                <w:color w:val="000000"/>
                <w:sz w:val="20"/>
                <w:szCs w:val="20"/>
              </w:rPr>
              <w:t xml:space="preserve"> </w:t>
            </w:r>
            <w:r w:rsidR="000865F0" w:rsidRPr="000865F0">
              <w:rPr>
                <w:color w:val="000000"/>
                <w:sz w:val="20"/>
                <w:szCs w:val="20"/>
              </w:rPr>
              <w:t>include</w:t>
            </w:r>
            <w:proofErr w:type="gramEnd"/>
            <w:r w:rsidR="000865F0" w:rsidRPr="000865F0">
              <w:rPr>
                <w:color w:val="000000"/>
                <w:sz w:val="20"/>
                <w:szCs w:val="20"/>
              </w:rPr>
              <w:t xml:space="preserve"> </w:t>
            </w:r>
            <w:r w:rsidR="0019087E" w:rsidRPr="0019087E">
              <w:rPr>
                <w:color w:val="000000"/>
                <w:sz w:val="20"/>
                <w:szCs w:val="20"/>
              </w:rPr>
              <w:t xml:space="preserve">links to </w:t>
            </w:r>
            <w:r w:rsidR="008F538F">
              <w:rPr>
                <w:color w:val="000000"/>
                <w:sz w:val="20"/>
                <w:szCs w:val="20"/>
              </w:rPr>
              <w:t xml:space="preserve">our outage </w:t>
            </w:r>
            <w:r w:rsidR="0006033C">
              <w:rPr>
                <w:color w:val="000000"/>
                <w:sz w:val="20"/>
                <w:szCs w:val="20"/>
              </w:rPr>
              <w:t xml:space="preserve">pages and </w:t>
            </w:r>
            <w:r w:rsidR="000865F0" w:rsidRPr="000865F0">
              <w:rPr>
                <w:color w:val="000000"/>
                <w:sz w:val="20"/>
                <w:szCs w:val="20"/>
              </w:rPr>
              <w:t xml:space="preserve">to </w:t>
            </w:r>
            <w:r w:rsidR="0019087E" w:rsidRPr="0019087E">
              <w:rPr>
                <w:color w:val="000000"/>
                <w:sz w:val="20"/>
                <w:szCs w:val="20"/>
              </w:rPr>
              <w:t xml:space="preserve">the outage registers </w:t>
            </w:r>
            <w:proofErr w:type="gramStart"/>
            <w:r w:rsidR="0019087E" w:rsidRPr="0019087E">
              <w:rPr>
                <w:color w:val="000000"/>
                <w:sz w:val="20"/>
                <w:szCs w:val="20"/>
              </w:rPr>
              <w:t>of  upstream</w:t>
            </w:r>
            <w:proofErr w:type="gramEnd"/>
            <w:r w:rsidR="0019087E" w:rsidRPr="0019087E">
              <w:rPr>
                <w:color w:val="000000"/>
                <w:sz w:val="20"/>
                <w:szCs w:val="20"/>
              </w:rPr>
              <w:t xml:space="preserve"> carriers.</w:t>
            </w:r>
          </w:p>
        </w:tc>
      </w:tr>
      <w:tr w:rsidR="00297B9E" w14:paraId="42D8641F" w14:textId="77777777" w:rsidTr="00C97D42">
        <w:tc>
          <w:tcPr>
            <w:tcW w:w="1316" w:type="dxa"/>
            <w:tcBorders>
              <w:top w:val="single" w:sz="4" w:space="0" w:color="CBD5E1"/>
              <w:left w:val="single" w:sz="4" w:space="0" w:color="CBD5E1"/>
              <w:bottom w:val="single" w:sz="4" w:space="0" w:color="CBD5E1"/>
              <w:right w:val="single" w:sz="4" w:space="0" w:color="CBD5E1"/>
            </w:tcBorders>
            <w:shd w:val="clear" w:color="auto" w:fill="F8FAFC"/>
            <w:tcMar>
              <w:top w:w="100" w:type="dxa"/>
              <w:left w:w="160" w:type="dxa"/>
              <w:bottom w:w="100" w:type="dxa"/>
              <w:right w:w="160" w:type="dxa"/>
            </w:tcMar>
          </w:tcPr>
          <w:p w14:paraId="45176C9B" w14:textId="77777777" w:rsidR="00297B9E" w:rsidRDefault="00B947C6">
            <w:pPr>
              <w:spacing w:after="120"/>
            </w:pPr>
            <w:r>
              <w:rPr>
                <w:color w:val="000000"/>
                <w:sz w:val="20"/>
                <w:szCs w:val="20"/>
              </w:rPr>
              <w:t>Our call centres</w:t>
            </w:r>
          </w:p>
        </w:tc>
        <w:tc>
          <w:tcPr>
            <w:tcW w:w="5012" w:type="dxa"/>
            <w:tcBorders>
              <w:top w:val="single" w:sz="4" w:space="0" w:color="CBD5E1"/>
              <w:left w:val="single" w:sz="4" w:space="0" w:color="CBD5E1"/>
              <w:bottom w:val="single" w:sz="4" w:space="0" w:color="CBD5E1"/>
              <w:right w:val="single" w:sz="4" w:space="0" w:color="CBD5E1"/>
            </w:tcBorders>
            <w:shd w:val="clear" w:color="auto" w:fill="F8FAFC"/>
            <w:tcMar>
              <w:top w:w="100" w:type="dxa"/>
              <w:left w:w="160" w:type="dxa"/>
              <w:bottom w:w="100" w:type="dxa"/>
              <w:right w:w="160" w:type="dxa"/>
            </w:tcMar>
          </w:tcPr>
          <w:p w14:paraId="2EAE52FF" w14:textId="215B6362" w:rsidR="00297B9E" w:rsidRPr="008B321A" w:rsidRDefault="00F32973">
            <w:pPr>
              <w:spacing w:after="120"/>
            </w:pPr>
            <w:r w:rsidRPr="00AA69B7">
              <w:rPr>
                <w:color w:val="000000"/>
                <w:sz w:val="20"/>
                <w:szCs w:val="20"/>
              </w:rPr>
              <w:t>1300 518 063</w:t>
            </w:r>
            <w:r w:rsidR="001429D8" w:rsidRPr="008B321A">
              <w:rPr>
                <w:color w:val="000000"/>
                <w:sz w:val="20"/>
                <w:szCs w:val="20"/>
              </w:rPr>
              <w:t xml:space="preserve"> — available</w:t>
            </w:r>
            <w:r w:rsidR="005B1E56" w:rsidRPr="008B321A">
              <w:rPr>
                <w:color w:val="000000"/>
                <w:sz w:val="20"/>
                <w:szCs w:val="20"/>
              </w:rPr>
              <w:t xml:space="preserve"> </w:t>
            </w:r>
            <w:r w:rsidR="001429D8" w:rsidRPr="008B321A">
              <w:rPr>
                <w:color w:val="000000"/>
                <w:sz w:val="20"/>
                <w:szCs w:val="20"/>
              </w:rPr>
              <w:t xml:space="preserve">24/7 </w:t>
            </w:r>
            <w:r w:rsidR="005E3898">
              <w:rPr>
                <w:color w:val="000000"/>
                <w:sz w:val="20"/>
                <w:szCs w:val="20"/>
              </w:rPr>
              <w:t xml:space="preserve">for critical incidents and outages </w:t>
            </w:r>
          </w:p>
        </w:tc>
        <w:tc>
          <w:tcPr>
            <w:tcW w:w="2742" w:type="dxa"/>
            <w:tcBorders>
              <w:top w:val="single" w:sz="4" w:space="0" w:color="CBD5E1"/>
              <w:left w:val="single" w:sz="4" w:space="0" w:color="CBD5E1"/>
              <w:bottom w:val="single" w:sz="4" w:space="0" w:color="CBD5E1"/>
              <w:right w:val="single" w:sz="4" w:space="0" w:color="CBD5E1"/>
            </w:tcBorders>
            <w:shd w:val="clear" w:color="auto" w:fill="F8FAFC"/>
            <w:tcMar>
              <w:top w:w="100" w:type="dxa"/>
              <w:left w:w="160" w:type="dxa"/>
              <w:bottom w:w="100" w:type="dxa"/>
              <w:right w:w="160" w:type="dxa"/>
            </w:tcMar>
          </w:tcPr>
          <w:p w14:paraId="16AB408F" w14:textId="6EBFF6D0" w:rsidR="00297B9E" w:rsidRDefault="00B947C6" w:rsidP="00FF326C">
            <w:pPr>
              <w:spacing w:after="40"/>
            </w:pPr>
            <w:r>
              <w:rPr>
                <w:color w:val="000000"/>
                <w:sz w:val="20"/>
                <w:szCs w:val="20"/>
              </w:rPr>
              <w:t xml:space="preserve">For major outages and significant local outages </w:t>
            </w:r>
            <w:r w:rsidR="000F2E8C" w:rsidRPr="000F2E8C">
              <w:rPr>
                <w:color w:val="000000"/>
                <w:sz w:val="20"/>
                <w:szCs w:val="20"/>
              </w:rPr>
              <w:t>providing partners with immediate assistance and outage status updates during qualifying events.</w:t>
            </w:r>
          </w:p>
        </w:tc>
      </w:tr>
      <w:tr w:rsidR="00C97D42" w14:paraId="091A1DE3" w14:textId="77777777" w:rsidTr="00C97D42">
        <w:tc>
          <w:tcPr>
            <w:tcW w:w="1316" w:type="dxa"/>
            <w:tcBorders>
              <w:top w:val="single" w:sz="4" w:space="0" w:color="CBD5E1"/>
              <w:left w:val="single" w:sz="4" w:space="0" w:color="CBD5E1"/>
              <w:bottom w:val="single" w:sz="4" w:space="0" w:color="CBD5E1"/>
              <w:right w:val="single" w:sz="4" w:space="0" w:color="CBD5E1"/>
            </w:tcBorders>
            <w:shd w:val="clear" w:color="auto" w:fill="FFFFFF"/>
            <w:tcMar>
              <w:top w:w="100" w:type="dxa"/>
              <w:left w:w="160" w:type="dxa"/>
              <w:bottom w:w="100" w:type="dxa"/>
              <w:right w:w="160" w:type="dxa"/>
            </w:tcMar>
          </w:tcPr>
          <w:p w14:paraId="0285DF9E" w14:textId="5C570D9D" w:rsidR="00C97D42" w:rsidRDefault="00C97D42" w:rsidP="00C97D42">
            <w:pPr>
              <w:spacing w:after="120"/>
            </w:pPr>
            <w:r w:rsidRPr="00AF1D13">
              <w:rPr>
                <w:color w:val="000000"/>
                <w:sz w:val="20"/>
                <w:szCs w:val="20"/>
              </w:rPr>
              <w:lastRenderedPageBreak/>
              <w:t>Access4 Service Status page</w:t>
            </w:r>
          </w:p>
        </w:tc>
        <w:tc>
          <w:tcPr>
            <w:tcW w:w="5012" w:type="dxa"/>
            <w:tcBorders>
              <w:top w:val="single" w:sz="4" w:space="0" w:color="CBD5E1"/>
              <w:left w:val="single" w:sz="4" w:space="0" w:color="CBD5E1"/>
              <w:bottom w:val="single" w:sz="4" w:space="0" w:color="CBD5E1"/>
              <w:right w:val="single" w:sz="4" w:space="0" w:color="CBD5E1"/>
            </w:tcBorders>
            <w:shd w:val="clear" w:color="auto" w:fill="FFFFFF"/>
            <w:tcMar>
              <w:top w:w="100" w:type="dxa"/>
              <w:left w:w="160" w:type="dxa"/>
              <w:bottom w:w="100" w:type="dxa"/>
              <w:right w:w="160" w:type="dxa"/>
            </w:tcMar>
          </w:tcPr>
          <w:p w14:paraId="3AE4FB5E" w14:textId="12B229C3" w:rsidR="00C97D42" w:rsidRDefault="00C97D42" w:rsidP="00C97D42">
            <w:pPr>
              <w:spacing w:after="40"/>
            </w:pPr>
          </w:p>
          <w:p w14:paraId="10169209" w14:textId="57F8DCA1" w:rsidR="00C97D42" w:rsidRDefault="00C97D42" w:rsidP="00C97D42">
            <w:pPr>
              <w:spacing w:after="40"/>
            </w:pPr>
            <w:r w:rsidRPr="00AF1D13">
              <w:rPr>
                <w:color w:val="000000"/>
                <w:sz w:val="20"/>
                <w:szCs w:val="20"/>
              </w:rPr>
              <w:t xml:space="preserve">Access4 Service Status page </w:t>
            </w:r>
            <w:hyperlink r:id="rId10" w:history="1">
              <w:r w:rsidRPr="00337A90">
                <w:rPr>
                  <w:rStyle w:val="Hyperlink"/>
                  <w:sz w:val="20"/>
                  <w:szCs w:val="20"/>
                </w:rPr>
                <w:t>https://status.access4.com</w:t>
              </w:r>
            </w:hyperlink>
          </w:p>
        </w:tc>
        <w:tc>
          <w:tcPr>
            <w:tcW w:w="2742" w:type="dxa"/>
            <w:tcBorders>
              <w:top w:val="single" w:sz="4" w:space="0" w:color="CBD5E1"/>
              <w:left w:val="single" w:sz="4" w:space="0" w:color="CBD5E1"/>
              <w:bottom w:val="single" w:sz="4" w:space="0" w:color="CBD5E1"/>
              <w:right w:val="single" w:sz="4" w:space="0" w:color="CBD5E1"/>
            </w:tcBorders>
            <w:shd w:val="clear" w:color="auto" w:fill="FFFFFF"/>
            <w:tcMar>
              <w:top w:w="100" w:type="dxa"/>
              <w:left w:w="160" w:type="dxa"/>
              <w:bottom w:w="100" w:type="dxa"/>
              <w:right w:w="160" w:type="dxa"/>
            </w:tcMar>
          </w:tcPr>
          <w:p w14:paraId="3E2413D8" w14:textId="3A4C4677" w:rsidR="00C97D42" w:rsidRDefault="00045069" w:rsidP="00C97D42">
            <w:pPr>
              <w:spacing w:after="120"/>
            </w:pPr>
            <w:r w:rsidRPr="00AF1D13">
              <w:rPr>
                <w:color w:val="000000"/>
                <w:sz w:val="20"/>
                <w:szCs w:val="20"/>
              </w:rPr>
              <w:t>Primary source of outage information; all major outages and significant local outages are published here</w:t>
            </w:r>
          </w:p>
        </w:tc>
      </w:tr>
    </w:tbl>
    <w:p w14:paraId="79EC0534" w14:textId="6C63A7DB" w:rsidR="00C1680B" w:rsidRPr="00C1680B" w:rsidRDefault="00B947C6" w:rsidP="00C1680B">
      <w:pPr>
        <w:pStyle w:val="Heading2"/>
      </w:pPr>
      <w:proofErr w:type="gramStart"/>
      <w:r>
        <w:t>4.5  How</w:t>
      </w:r>
      <w:proofErr w:type="gramEnd"/>
      <w:r>
        <w:t xml:space="preserve"> frequently we will provide updates</w:t>
      </w:r>
      <w:r w:rsidR="00C1680B">
        <w:t xml:space="preserve"> </w:t>
      </w:r>
      <w:r w:rsidR="00C1680B" w:rsidRPr="00C1680B">
        <w:t xml:space="preserve"> </w:t>
      </w:r>
    </w:p>
    <w:p w14:paraId="2F989C4B" w14:textId="77777777" w:rsidR="00297B9E" w:rsidRDefault="00B947C6">
      <w:pPr>
        <w:spacing w:after="80"/>
      </w:pPr>
      <w:r>
        <w:rPr>
          <w:color w:val="000000"/>
        </w:rPr>
        <w:t>We will provide updates until all affected services are fully restored. Updates will be provided:</w:t>
      </w:r>
    </w:p>
    <w:p w14:paraId="0CB0AB43" w14:textId="02533C31" w:rsidR="00297B9E" w:rsidRDefault="00B947C6">
      <w:pPr>
        <w:pStyle w:val="ListParagraph"/>
        <w:numPr>
          <w:ilvl w:val="0"/>
          <w:numId w:val="2"/>
        </w:numPr>
        <w:spacing w:after="80"/>
      </w:pPr>
      <w:r>
        <w:rPr>
          <w:color w:val="000000"/>
        </w:rPr>
        <w:t>As soon as practicable after any material change to the outage</w:t>
      </w:r>
    </w:p>
    <w:p w14:paraId="70A6DDC9" w14:textId="77777777" w:rsidR="00297B9E" w:rsidRDefault="00B947C6">
      <w:pPr>
        <w:pStyle w:val="ListParagraph"/>
        <w:numPr>
          <w:ilvl w:val="0"/>
          <w:numId w:val="2"/>
        </w:numPr>
        <w:spacing w:after="80"/>
      </w:pPr>
      <w:r>
        <w:rPr>
          <w:color w:val="000000"/>
        </w:rPr>
        <w:t>Otherwise, at least once every 6 hours during the first 24 hours of the outage</w:t>
      </w:r>
    </w:p>
    <w:p w14:paraId="4C976DEA" w14:textId="77777777" w:rsidR="00297B9E" w:rsidRDefault="00B947C6">
      <w:pPr>
        <w:pStyle w:val="ListParagraph"/>
        <w:numPr>
          <w:ilvl w:val="0"/>
          <w:numId w:val="2"/>
        </w:numPr>
        <w:spacing w:after="80"/>
      </w:pPr>
      <w:r>
        <w:rPr>
          <w:color w:val="000000"/>
        </w:rPr>
        <w:t>At least once during each subsequent 24-hour period</w:t>
      </w:r>
    </w:p>
    <w:p w14:paraId="5D18C630" w14:textId="77777777" w:rsidR="00297B9E" w:rsidRDefault="00B947C6">
      <w:pPr>
        <w:spacing w:after="160"/>
      </w:pPr>
      <w:r>
        <w:rPr>
          <w:color w:val="000000"/>
        </w:rPr>
        <w:t>Updates will be provided through the same channels used for the initial notification.</w:t>
      </w:r>
    </w:p>
    <w:p w14:paraId="1A780604" w14:textId="77777777" w:rsidR="00297B9E" w:rsidRDefault="00B947C6">
      <w:pPr>
        <w:pStyle w:val="Heading2"/>
      </w:pPr>
      <w:proofErr w:type="gramStart"/>
      <w:r>
        <w:t>4.6  Restoration</w:t>
      </w:r>
      <w:proofErr w:type="gramEnd"/>
      <w:r>
        <w:t xml:space="preserve"> notification</w:t>
      </w:r>
    </w:p>
    <w:p w14:paraId="098B947C" w14:textId="77777777" w:rsidR="00297B9E" w:rsidRDefault="00B947C6">
      <w:pPr>
        <w:spacing w:after="160"/>
      </w:pPr>
      <w:r>
        <w:rPr>
          <w:color w:val="000000"/>
        </w:rPr>
        <w:t>As soon as practicable after all affected services are restored, we will notify our partners and communicate to the public that services have been restored. Restoration notifications will be provided through the same channels used during the outage.</w:t>
      </w:r>
    </w:p>
    <w:p w14:paraId="4ACC0208" w14:textId="77777777" w:rsidR="00297B9E" w:rsidRDefault="00B947C6">
      <w:pPr>
        <w:pStyle w:val="Heading1"/>
      </w:pPr>
      <w:r>
        <w:t>5.  Real-Time and Near-Real-Time Assistance During Outages</w:t>
      </w:r>
    </w:p>
    <w:p w14:paraId="56A65DBA" w14:textId="1B38034C" w:rsidR="00297B9E" w:rsidRDefault="7908A2B7" w:rsidP="00C03457">
      <w:pPr>
        <w:spacing w:after="80"/>
      </w:pPr>
      <w:r w:rsidRPr="7ECF4BBD">
        <w:rPr>
          <w:color w:val="000000" w:themeColor="text1"/>
        </w:rPr>
        <w:t xml:space="preserve">We will provide immediate assistance to partners who need it during </w:t>
      </w:r>
      <w:r w:rsidR="001E44BE">
        <w:rPr>
          <w:color w:val="000000" w:themeColor="text1"/>
        </w:rPr>
        <w:t>an</w:t>
      </w:r>
      <w:r w:rsidRPr="7ECF4BBD">
        <w:rPr>
          <w:color w:val="000000" w:themeColor="text1"/>
        </w:rPr>
        <w:t xml:space="preserve"> outage. Our support teams are ready to help with any urgent issues. If you have any questions or concerns during </w:t>
      </w:r>
      <w:proofErr w:type="gramStart"/>
      <w:r w:rsidRPr="7ECF4BBD">
        <w:rPr>
          <w:color w:val="000000" w:themeColor="text1"/>
        </w:rPr>
        <w:t>outages</w:t>
      </w:r>
      <w:proofErr w:type="gramEnd"/>
      <w:r w:rsidRPr="7ECF4BBD">
        <w:rPr>
          <w:color w:val="000000" w:themeColor="text1"/>
        </w:rPr>
        <w:t xml:space="preserve"> you can contact </w:t>
      </w:r>
      <w:r w:rsidRPr="00A26430">
        <w:rPr>
          <w:color w:val="000000" w:themeColor="text1"/>
        </w:rPr>
        <w:t xml:space="preserve">us at </w:t>
      </w:r>
      <w:r w:rsidR="5F84E956" w:rsidRPr="00AA69B7">
        <w:rPr>
          <w:color w:val="000000" w:themeColor="text1"/>
          <w:sz w:val="20"/>
          <w:szCs w:val="20"/>
        </w:rPr>
        <w:t>1300 518 063</w:t>
      </w:r>
      <w:r w:rsidR="00CB44EE">
        <w:rPr>
          <w:color w:val="000000" w:themeColor="text1"/>
          <w:sz w:val="20"/>
          <w:szCs w:val="20"/>
        </w:rPr>
        <w:t xml:space="preserve">. </w:t>
      </w:r>
      <w:r w:rsidR="000865F0" w:rsidRPr="00AA69B7">
        <w:rPr>
          <w:color w:val="000000" w:themeColor="text1"/>
          <w:sz w:val="20"/>
          <w:szCs w:val="20"/>
        </w:rPr>
        <w:t xml:space="preserve"> </w:t>
      </w:r>
    </w:p>
    <w:sectPr w:rsidR="00297B9E">
      <w:headerReference w:type="default" r:id="rId11"/>
      <w:footerReference w:type="default" r:id="rId12"/>
      <w:pgSz w:w="11906" w:h="16838"/>
      <w:pgMar w:top="1418" w:right="1418" w:bottom="1418"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14890" w14:textId="77777777" w:rsidR="00664635" w:rsidRDefault="00664635">
      <w:r>
        <w:separator/>
      </w:r>
    </w:p>
  </w:endnote>
  <w:endnote w:type="continuationSeparator" w:id="0">
    <w:p w14:paraId="5B886E5C" w14:textId="77777777" w:rsidR="00664635" w:rsidRDefault="0066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6E9B8" w14:textId="527647BF" w:rsidR="00297B9E" w:rsidRDefault="00B947C6">
    <w:pPr>
      <w:pBdr>
        <w:top w:val="single" w:sz="4" w:space="1" w:color="CBD5E1"/>
      </w:pBdr>
      <w:spacing w:before="80"/>
      <w:jc w:val="right"/>
    </w:pPr>
    <w:r>
      <w:rPr>
        <w:color w:val="888888"/>
        <w:sz w:val="16"/>
        <w:szCs w:val="16"/>
      </w:rPr>
      <w:t>Version</w:t>
    </w:r>
    <w:r w:rsidR="00A07C73">
      <w:rPr>
        <w:color w:val="888888"/>
        <w:sz w:val="16"/>
        <w:szCs w:val="16"/>
      </w:rPr>
      <w:t xml:space="preserve"> 1</w:t>
    </w:r>
    <w:r>
      <w:rPr>
        <w:color w:val="888888"/>
        <w:sz w:val="16"/>
        <w:szCs w:val="16"/>
      </w:rPr>
      <w:t xml:space="preserve"> · Last reviewed </w:t>
    </w:r>
    <w:r w:rsidR="00EE5E3D">
      <w:rPr>
        <w:color w:val="888888"/>
        <w:sz w:val="16"/>
        <w:szCs w:val="16"/>
      </w:rPr>
      <w:t>July 2026</w:t>
    </w:r>
    <w:r>
      <w:rPr>
        <w:color w:val="888888"/>
        <w:sz w:val="16"/>
        <w:szCs w:val="16"/>
      </w:rPr>
      <w:t xml:space="preserve"> · Next review due </w:t>
    </w:r>
    <w:r w:rsidR="00EE5E3D">
      <w:rPr>
        <w:color w:val="888888"/>
        <w:sz w:val="16"/>
        <w:szCs w:val="16"/>
      </w:rPr>
      <w:t>July 2027</w:t>
    </w:r>
    <w:r>
      <w:rPr>
        <w:color w:val="888888"/>
        <w:sz w:val="16"/>
        <w:szCs w:val="16"/>
      </w:rPr>
      <w:t xml:space="preserve">   |   Page </w:t>
    </w:r>
    <w:r>
      <w:rPr>
        <w:color w:val="888888"/>
        <w:sz w:val="16"/>
        <w:szCs w:val="16"/>
      </w:rPr>
      <w:fldChar w:fldCharType="begin"/>
    </w:r>
    <w:r>
      <w:rPr>
        <w:color w:val="888888"/>
        <w:sz w:val="16"/>
        <w:szCs w:val="16"/>
      </w:rPr>
      <w:instrText>PAGE</w:instrText>
    </w:r>
    <w:r>
      <w:rPr>
        <w:color w:val="888888"/>
        <w:sz w:val="16"/>
        <w:szCs w:val="16"/>
      </w:rPr>
      <w:fldChar w:fldCharType="separate"/>
    </w:r>
    <w:r w:rsidR="00ED011B">
      <w:rPr>
        <w:noProof/>
        <w:color w:val="888888"/>
        <w:sz w:val="16"/>
        <w:szCs w:val="16"/>
      </w:rPr>
      <w:t>1</w:t>
    </w:r>
    <w:r>
      <w:rPr>
        <w:color w:val="888888"/>
        <w:sz w:val="16"/>
        <w:szCs w:val="16"/>
      </w:rPr>
      <w:fldChar w:fldCharType="end"/>
    </w:r>
    <w:r>
      <w:rPr>
        <w:color w:val="888888"/>
        <w:sz w:val="16"/>
        <w:szCs w:val="16"/>
      </w:rPr>
      <w:t xml:space="preserve"> of </w:t>
    </w:r>
    <w:r>
      <w:rPr>
        <w:color w:val="888888"/>
        <w:sz w:val="16"/>
        <w:szCs w:val="16"/>
      </w:rPr>
      <w:fldChar w:fldCharType="begin"/>
    </w:r>
    <w:r>
      <w:rPr>
        <w:color w:val="888888"/>
        <w:sz w:val="16"/>
        <w:szCs w:val="16"/>
      </w:rPr>
      <w:instrText>NUMPAGES</w:instrText>
    </w:r>
    <w:r>
      <w:rPr>
        <w:color w:val="888888"/>
        <w:sz w:val="16"/>
        <w:szCs w:val="16"/>
      </w:rPr>
      <w:fldChar w:fldCharType="separate"/>
    </w:r>
    <w:r w:rsidR="00ED011B">
      <w:rPr>
        <w:noProof/>
        <w:color w:val="888888"/>
        <w:sz w:val="16"/>
        <w:szCs w:val="16"/>
      </w:rPr>
      <w:t>2</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339E1" w14:textId="77777777" w:rsidR="00664635" w:rsidRDefault="00664635">
      <w:r>
        <w:separator/>
      </w:r>
    </w:p>
  </w:footnote>
  <w:footnote w:type="continuationSeparator" w:id="0">
    <w:p w14:paraId="0C2D78C4" w14:textId="77777777" w:rsidR="00664635" w:rsidRDefault="0066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CE543" w14:textId="2D92CCF3" w:rsidR="00C03457" w:rsidRDefault="00C03457">
    <w:pPr>
      <w:pStyle w:val="Header"/>
    </w:pPr>
    <w:r>
      <w:rPr>
        <w:noProof/>
      </w:rPr>
      <w:drawing>
        <wp:anchor distT="0" distB="0" distL="114300" distR="114300" simplePos="0" relativeHeight="251658240" behindDoc="1" locked="0" layoutInCell="0" allowOverlap="1" wp14:anchorId="73CD4417" wp14:editId="6D3ECC47">
          <wp:simplePos x="0" y="0"/>
          <wp:positionH relativeFrom="page">
            <wp:posOffset>5029200</wp:posOffset>
          </wp:positionH>
          <wp:positionV relativeFrom="page">
            <wp:posOffset>188595</wp:posOffset>
          </wp:positionV>
          <wp:extent cx="2218055" cy="49815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8055" cy="498159"/>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051C5"/>
    <w:multiLevelType w:val="hybridMultilevel"/>
    <w:tmpl w:val="8C7E5F8A"/>
    <w:lvl w:ilvl="0" w:tplc="92541FA6">
      <w:start w:val="1"/>
      <w:numFmt w:val="bullet"/>
      <w:lvlText w:val="●"/>
      <w:lvlJc w:val="left"/>
      <w:pPr>
        <w:ind w:left="720" w:hanging="360"/>
      </w:pPr>
    </w:lvl>
    <w:lvl w:ilvl="1" w:tplc="6CF42E62">
      <w:start w:val="1"/>
      <w:numFmt w:val="bullet"/>
      <w:lvlText w:val="○"/>
      <w:lvlJc w:val="left"/>
      <w:pPr>
        <w:ind w:left="1440" w:hanging="360"/>
      </w:pPr>
    </w:lvl>
    <w:lvl w:ilvl="2" w:tplc="DA48A8CC">
      <w:start w:val="1"/>
      <w:numFmt w:val="bullet"/>
      <w:lvlText w:val="■"/>
      <w:lvlJc w:val="left"/>
      <w:pPr>
        <w:ind w:left="2160" w:hanging="360"/>
      </w:pPr>
    </w:lvl>
    <w:lvl w:ilvl="3" w:tplc="2480AD88">
      <w:start w:val="1"/>
      <w:numFmt w:val="bullet"/>
      <w:lvlText w:val="●"/>
      <w:lvlJc w:val="left"/>
      <w:pPr>
        <w:ind w:left="2880" w:hanging="360"/>
      </w:pPr>
    </w:lvl>
    <w:lvl w:ilvl="4" w:tplc="EFBE08F0">
      <w:start w:val="1"/>
      <w:numFmt w:val="bullet"/>
      <w:lvlText w:val="○"/>
      <w:lvlJc w:val="left"/>
      <w:pPr>
        <w:ind w:left="3600" w:hanging="360"/>
      </w:pPr>
    </w:lvl>
    <w:lvl w:ilvl="5" w:tplc="5064862C">
      <w:start w:val="1"/>
      <w:numFmt w:val="bullet"/>
      <w:lvlText w:val="■"/>
      <w:lvlJc w:val="left"/>
      <w:pPr>
        <w:ind w:left="4320" w:hanging="360"/>
      </w:pPr>
    </w:lvl>
    <w:lvl w:ilvl="6" w:tplc="EA1E0FC6">
      <w:start w:val="1"/>
      <w:numFmt w:val="bullet"/>
      <w:lvlText w:val="●"/>
      <w:lvlJc w:val="left"/>
      <w:pPr>
        <w:ind w:left="5040" w:hanging="360"/>
      </w:pPr>
    </w:lvl>
    <w:lvl w:ilvl="7" w:tplc="9DBCD44E">
      <w:start w:val="1"/>
      <w:numFmt w:val="bullet"/>
      <w:lvlText w:val="●"/>
      <w:lvlJc w:val="left"/>
      <w:pPr>
        <w:ind w:left="5760" w:hanging="360"/>
      </w:pPr>
    </w:lvl>
    <w:lvl w:ilvl="8" w:tplc="41EEABF0">
      <w:start w:val="1"/>
      <w:numFmt w:val="bullet"/>
      <w:lvlText w:val="●"/>
      <w:lvlJc w:val="left"/>
      <w:pPr>
        <w:ind w:left="6480" w:hanging="360"/>
      </w:pPr>
    </w:lvl>
  </w:abstractNum>
  <w:abstractNum w:abstractNumId="1" w15:restartNumberingAfterBreak="0">
    <w:nsid w:val="2B5E7239"/>
    <w:multiLevelType w:val="hybridMultilevel"/>
    <w:tmpl w:val="7A185326"/>
    <w:lvl w:ilvl="0" w:tplc="0C090001">
      <w:start w:val="1"/>
      <w:numFmt w:val="bullet"/>
      <w:lvlText w:val=""/>
      <w:lvlJc w:val="left"/>
      <w:pPr>
        <w:ind w:left="1320" w:hanging="360"/>
      </w:pPr>
      <w:rPr>
        <w:rFonts w:ascii="Symbol" w:hAnsi="Symbol" w:hint="default"/>
      </w:rPr>
    </w:lvl>
    <w:lvl w:ilvl="1" w:tplc="0C090003" w:tentative="1">
      <w:start w:val="1"/>
      <w:numFmt w:val="bullet"/>
      <w:lvlText w:val="o"/>
      <w:lvlJc w:val="left"/>
      <w:pPr>
        <w:ind w:left="2040" w:hanging="360"/>
      </w:pPr>
      <w:rPr>
        <w:rFonts w:ascii="Courier New" w:hAnsi="Courier New" w:cs="Courier New" w:hint="default"/>
      </w:rPr>
    </w:lvl>
    <w:lvl w:ilvl="2" w:tplc="0C090005" w:tentative="1">
      <w:start w:val="1"/>
      <w:numFmt w:val="bullet"/>
      <w:lvlText w:val=""/>
      <w:lvlJc w:val="left"/>
      <w:pPr>
        <w:ind w:left="2760" w:hanging="360"/>
      </w:pPr>
      <w:rPr>
        <w:rFonts w:ascii="Wingdings" w:hAnsi="Wingdings" w:hint="default"/>
      </w:rPr>
    </w:lvl>
    <w:lvl w:ilvl="3" w:tplc="0C090001" w:tentative="1">
      <w:start w:val="1"/>
      <w:numFmt w:val="bullet"/>
      <w:lvlText w:val=""/>
      <w:lvlJc w:val="left"/>
      <w:pPr>
        <w:ind w:left="3480" w:hanging="360"/>
      </w:pPr>
      <w:rPr>
        <w:rFonts w:ascii="Symbol" w:hAnsi="Symbol" w:hint="default"/>
      </w:rPr>
    </w:lvl>
    <w:lvl w:ilvl="4" w:tplc="0C090003" w:tentative="1">
      <w:start w:val="1"/>
      <w:numFmt w:val="bullet"/>
      <w:lvlText w:val="o"/>
      <w:lvlJc w:val="left"/>
      <w:pPr>
        <w:ind w:left="4200" w:hanging="360"/>
      </w:pPr>
      <w:rPr>
        <w:rFonts w:ascii="Courier New" w:hAnsi="Courier New" w:cs="Courier New" w:hint="default"/>
      </w:rPr>
    </w:lvl>
    <w:lvl w:ilvl="5" w:tplc="0C090005" w:tentative="1">
      <w:start w:val="1"/>
      <w:numFmt w:val="bullet"/>
      <w:lvlText w:val=""/>
      <w:lvlJc w:val="left"/>
      <w:pPr>
        <w:ind w:left="4920" w:hanging="360"/>
      </w:pPr>
      <w:rPr>
        <w:rFonts w:ascii="Wingdings" w:hAnsi="Wingdings" w:hint="default"/>
      </w:rPr>
    </w:lvl>
    <w:lvl w:ilvl="6" w:tplc="0C090001" w:tentative="1">
      <w:start w:val="1"/>
      <w:numFmt w:val="bullet"/>
      <w:lvlText w:val=""/>
      <w:lvlJc w:val="left"/>
      <w:pPr>
        <w:ind w:left="5640" w:hanging="360"/>
      </w:pPr>
      <w:rPr>
        <w:rFonts w:ascii="Symbol" w:hAnsi="Symbol" w:hint="default"/>
      </w:rPr>
    </w:lvl>
    <w:lvl w:ilvl="7" w:tplc="0C090003" w:tentative="1">
      <w:start w:val="1"/>
      <w:numFmt w:val="bullet"/>
      <w:lvlText w:val="o"/>
      <w:lvlJc w:val="left"/>
      <w:pPr>
        <w:ind w:left="6360" w:hanging="360"/>
      </w:pPr>
      <w:rPr>
        <w:rFonts w:ascii="Courier New" w:hAnsi="Courier New" w:cs="Courier New" w:hint="default"/>
      </w:rPr>
    </w:lvl>
    <w:lvl w:ilvl="8" w:tplc="0C090005" w:tentative="1">
      <w:start w:val="1"/>
      <w:numFmt w:val="bullet"/>
      <w:lvlText w:val=""/>
      <w:lvlJc w:val="left"/>
      <w:pPr>
        <w:ind w:left="7080" w:hanging="360"/>
      </w:pPr>
      <w:rPr>
        <w:rFonts w:ascii="Wingdings" w:hAnsi="Wingdings" w:hint="default"/>
      </w:rPr>
    </w:lvl>
  </w:abstractNum>
  <w:abstractNum w:abstractNumId="2" w15:restartNumberingAfterBreak="0">
    <w:nsid w:val="39C9125F"/>
    <w:multiLevelType w:val="hybridMultilevel"/>
    <w:tmpl w:val="F14A6A2E"/>
    <w:lvl w:ilvl="0" w:tplc="D37CEA00">
      <w:start w:val="1"/>
      <w:numFmt w:val="decimal"/>
      <w:lvlText w:val="%1."/>
      <w:lvlJc w:val="left"/>
      <w:pPr>
        <w:ind w:left="440" w:hanging="260"/>
      </w:pPr>
    </w:lvl>
    <w:lvl w:ilvl="1" w:tplc="A39C3370">
      <w:numFmt w:val="decimal"/>
      <w:lvlText w:val=""/>
      <w:lvlJc w:val="left"/>
    </w:lvl>
    <w:lvl w:ilvl="2" w:tplc="B8007624">
      <w:numFmt w:val="decimal"/>
      <w:lvlText w:val=""/>
      <w:lvlJc w:val="left"/>
    </w:lvl>
    <w:lvl w:ilvl="3" w:tplc="D35ACD3A">
      <w:numFmt w:val="decimal"/>
      <w:lvlText w:val=""/>
      <w:lvlJc w:val="left"/>
    </w:lvl>
    <w:lvl w:ilvl="4" w:tplc="BC78008E">
      <w:numFmt w:val="decimal"/>
      <w:lvlText w:val=""/>
      <w:lvlJc w:val="left"/>
    </w:lvl>
    <w:lvl w:ilvl="5" w:tplc="8812C076">
      <w:numFmt w:val="decimal"/>
      <w:lvlText w:val=""/>
      <w:lvlJc w:val="left"/>
    </w:lvl>
    <w:lvl w:ilvl="6" w:tplc="0E6C982A">
      <w:numFmt w:val="decimal"/>
      <w:lvlText w:val=""/>
      <w:lvlJc w:val="left"/>
    </w:lvl>
    <w:lvl w:ilvl="7" w:tplc="2146CB92">
      <w:numFmt w:val="decimal"/>
      <w:lvlText w:val=""/>
      <w:lvlJc w:val="left"/>
    </w:lvl>
    <w:lvl w:ilvl="8" w:tplc="2F94AB1C">
      <w:numFmt w:val="decimal"/>
      <w:lvlText w:val=""/>
      <w:lvlJc w:val="left"/>
    </w:lvl>
  </w:abstractNum>
  <w:abstractNum w:abstractNumId="3" w15:restartNumberingAfterBreak="0">
    <w:nsid w:val="47961A09"/>
    <w:multiLevelType w:val="hybridMultilevel"/>
    <w:tmpl w:val="E8D4C20C"/>
    <w:lvl w:ilvl="0" w:tplc="E54661EE">
      <w:start w:val="1"/>
      <w:numFmt w:val="bullet"/>
      <w:lvlText w:val="•"/>
      <w:lvlJc w:val="left"/>
      <w:pPr>
        <w:ind w:left="440" w:hanging="240"/>
      </w:pPr>
    </w:lvl>
    <w:lvl w:ilvl="1" w:tplc="84427F6A">
      <w:numFmt w:val="decimal"/>
      <w:lvlText w:val=""/>
      <w:lvlJc w:val="left"/>
    </w:lvl>
    <w:lvl w:ilvl="2" w:tplc="7D3009F8">
      <w:numFmt w:val="decimal"/>
      <w:lvlText w:val=""/>
      <w:lvlJc w:val="left"/>
    </w:lvl>
    <w:lvl w:ilvl="3" w:tplc="AA46C888">
      <w:numFmt w:val="decimal"/>
      <w:lvlText w:val=""/>
      <w:lvlJc w:val="left"/>
    </w:lvl>
    <w:lvl w:ilvl="4" w:tplc="A6F81C5E">
      <w:numFmt w:val="decimal"/>
      <w:lvlText w:val=""/>
      <w:lvlJc w:val="left"/>
    </w:lvl>
    <w:lvl w:ilvl="5" w:tplc="C7246AAE">
      <w:numFmt w:val="decimal"/>
      <w:lvlText w:val=""/>
      <w:lvlJc w:val="left"/>
    </w:lvl>
    <w:lvl w:ilvl="6" w:tplc="F41447DA">
      <w:numFmt w:val="decimal"/>
      <w:lvlText w:val=""/>
      <w:lvlJc w:val="left"/>
    </w:lvl>
    <w:lvl w:ilvl="7" w:tplc="DCECC270">
      <w:numFmt w:val="decimal"/>
      <w:lvlText w:val=""/>
      <w:lvlJc w:val="left"/>
    </w:lvl>
    <w:lvl w:ilvl="8" w:tplc="C7045D30">
      <w:numFmt w:val="decimal"/>
      <w:lvlText w:val=""/>
      <w:lvlJc w:val="left"/>
    </w:lvl>
  </w:abstractNum>
  <w:abstractNum w:abstractNumId="4" w15:restartNumberingAfterBreak="0">
    <w:nsid w:val="730A05F7"/>
    <w:multiLevelType w:val="hybridMultilevel"/>
    <w:tmpl w:val="0F360296"/>
    <w:lvl w:ilvl="0" w:tplc="0C090001">
      <w:start w:val="1"/>
      <w:numFmt w:val="bullet"/>
      <w:lvlText w:val=""/>
      <w:lvlJc w:val="left"/>
      <w:pPr>
        <w:ind w:left="600" w:hanging="280"/>
      </w:pPr>
      <w:rPr>
        <w:rFonts w:ascii="Symbol" w:hAnsi="Symbol" w:hint="default"/>
      </w:rPr>
    </w:lvl>
    <w:lvl w:ilvl="1" w:tplc="0C090001">
      <w:start w:val="1"/>
      <w:numFmt w:val="bullet"/>
      <w:lvlText w:val=""/>
      <w:lvlJc w:val="left"/>
      <w:pPr>
        <w:ind w:left="360" w:hanging="360"/>
      </w:pPr>
      <w:rPr>
        <w:rFonts w:ascii="Symbol" w:hAnsi="Symbol" w:hint="default"/>
      </w:rPr>
    </w:lvl>
    <w:lvl w:ilvl="2" w:tplc="0C090001">
      <w:start w:val="1"/>
      <w:numFmt w:val="bullet"/>
      <w:lvlText w:val=""/>
      <w:lvlJc w:val="left"/>
      <w:pPr>
        <w:ind w:left="360" w:hanging="360"/>
      </w:pPr>
      <w:rPr>
        <w:rFonts w:ascii="Symbol" w:hAnsi="Symbol" w:hint="default"/>
      </w:rPr>
    </w:lvl>
    <w:lvl w:ilvl="3" w:tplc="0C090001">
      <w:start w:val="1"/>
      <w:numFmt w:val="bullet"/>
      <w:lvlText w:val=""/>
      <w:lvlJc w:val="left"/>
      <w:pPr>
        <w:ind w:left="1320" w:hanging="360"/>
      </w:pPr>
      <w:rPr>
        <w:rFonts w:ascii="Symbol" w:hAnsi="Symbol" w:hint="default"/>
      </w:rPr>
    </w:lvl>
    <w:lvl w:ilvl="4" w:tplc="0E286EB0">
      <w:numFmt w:val="decimal"/>
      <w:lvlText w:val=""/>
      <w:lvlJc w:val="left"/>
    </w:lvl>
    <w:lvl w:ilvl="5" w:tplc="E3CA72A2">
      <w:numFmt w:val="decimal"/>
      <w:lvlText w:val=""/>
      <w:lvlJc w:val="left"/>
    </w:lvl>
    <w:lvl w:ilvl="6" w:tplc="0B727404">
      <w:numFmt w:val="decimal"/>
      <w:lvlText w:val=""/>
      <w:lvlJc w:val="left"/>
    </w:lvl>
    <w:lvl w:ilvl="7" w:tplc="57ACF75C">
      <w:numFmt w:val="decimal"/>
      <w:lvlText w:val=""/>
      <w:lvlJc w:val="left"/>
    </w:lvl>
    <w:lvl w:ilvl="8" w:tplc="206E7606">
      <w:numFmt w:val="decimal"/>
      <w:lvlText w:val=""/>
      <w:lvlJc w:val="left"/>
    </w:lvl>
  </w:abstractNum>
  <w:num w:numId="1" w16cid:durableId="272908985">
    <w:abstractNumId w:val="0"/>
    <w:lvlOverride w:ilvl="0">
      <w:startOverride w:val="1"/>
    </w:lvlOverride>
  </w:num>
  <w:num w:numId="2" w16cid:durableId="1617711601">
    <w:abstractNumId w:val="3"/>
    <w:lvlOverride w:ilvl="0">
      <w:startOverride w:val="1"/>
    </w:lvlOverride>
  </w:num>
  <w:num w:numId="3" w16cid:durableId="1538809580">
    <w:abstractNumId w:val="4"/>
  </w:num>
  <w:num w:numId="4" w16cid:durableId="728385424">
    <w:abstractNumId w:val="4"/>
  </w:num>
  <w:num w:numId="5" w16cid:durableId="651981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9E"/>
    <w:rsid w:val="00045069"/>
    <w:rsid w:val="0004663A"/>
    <w:rsid w:val="000507C9"/>
    <w:rsid w:val="00054565"/>
    <w:rsid w:val="0006033C"/>
    <w:rsid w:val="00067625"/>
    <w:rsid w:val="00067FF3"/>
    <w:rsid w:val="00070AE8"/>
    <w:rsid w:val="00071C3B"/>
    <w:rsid w:val="00081D5F"/>
    <w:rsid w:val="000865F0"/>
    <w:rsid w:val="0009298C"/>
    <w:rsid w:val="00097771"/>
    <w:rsid w:val="000B6879"/>
    <w:rsid w:val="000F2E8C"/>
    <w:rsid w:val="0011054B"/>
    <w:rsid w:val="001236E1"/>
    <w:rsid w:val="00123D88"/>
    <w:rsid w:val="001278A7"/>
    <w:rsid w:val="001429D8"/>
    <w:rsid w:val="00151C13"/>
    <w:rsid w:val="0015309C"/>
    <w:rsid w:val="0019087E"/>
    <w:rsid w:val="0019100C"/>
    <w:rsid w:val="00192170"/>
    <w:rsid w:val="001A3246"/>
    <w:rsid w:val="001A5F18"/>
    <w:rsid w:val="001B3ED0"/>
    <w:rsid w:val="001C2BCF"/>
    <w:rsid w:val="001C3C7A"/>
    <w:rsid w:val="001C658D"/>
    <w:rsid w:val="001C7BCF"/>
    <w:rsid w:val="001E1B6F"/>
    <w:rsid w:val="001E44BE"/>
    <w:rsid w:val="001F221E"/>
    <w:rsid w:val="001F485C"/>
    <w:rsid w:val="0021747B"/>
    <w:rsid w:val="00227003"/>
    <w:rsid w:val="00253838"/>
    <w:rsid w:val="00257810"/>
    <w:rsid w:val="00264572"/>
    <w:rsid w:val="00293B97"/>
    <w:rsid w:val="00297B9E"/>
    <w:rsid w:val="002A06BE"/>
    <w:rsid w:val="002A3A11"/>
    <w:rsid w:val="002C1D5F"/>
    <w:rsid w:val="002D6006"/>
    <w:rsid w:val="0030066F"/>
    <w:rsid w:val="003023F7"/>
    <w:rsid w:val="00307891"/>
    <w:rsid w:val="0032366B"/>
    <w:rsid w:val="003278F1"/>
    <w:rsid w:val="00331AE8"/>
    <w:rsid w:val="00337A90"/>
    <w:rsid w:val="003471AE"/>
    <w:rsid w:val="003518FD"/>
    <w:rsid w:val="00366268"/>
    <w:rsid w:val="0038504B"/>
    <w:rsid w:val="0039296C"/>
    <w:rsid w:val="00392BA8"/>
    <w:rsid w:val="003A354B"/>
    <w:rsid w:val="003A5BEE"/>
    <w:rsid w:val="003D0A3F"/>
    <w:rsid w:val="003D5543"/>
    <w:rsid w:val="003E05F0"/>
    <w:rsid w:val="003F19DC"/>
    <w:rsid w:val="004046BC"/>
    <w:rsid w:val="00413219"/>
    <w:rsid w:val="00413F47"/>
    <w:rsid w:val="00421110"/>
    <w:rsid w:val="0042312D"/>
    <w:rsid w:val="00425D58"/>
    <w:rsid w:val="00432929"/>
    <w:rsid w:val="004505F7"/>
    <w:rsid w:val="004577B3"/>
    <w:rsid w:val="00464645"/>
    <w:rsid w:val="00466C9F"/>
    <w:rsid w:val="00493E8F"/>
    <w:rsid w:val="004A1D49"/>
    <w:rsid w:val="004B26A5"/>
    <w:rsid w:val="004C2225"/>
    <w:rsid w:val="004D4EF7"/>
    <w:rsid w:val="004D62DA"/>
    <w:rsid w:val="004F7C79"/>
    <w:rsid w:val="0051619D"/>
    <w:rsid w:val="00526B03"/>
    <w:rsid w:val="0053368E"/>
    <w:rsid w:val="005611DF"/>
    <w:rsid w:val="0056244F"/>
    <w:rsid w:val="005702C4"/>
    <w:rsid w:val="00576EAD"/>
    <w:rsid w:val="005805FF"/>
    <w:rsid w:val="0058365B"/>
    <w:rsid w:val="00587B6A"/>
    <w:rsid w:val="005B1E56"/>
    <w:rsid w:val="005B7450"/>
    <w:rsid w:val="005C0DBB"/>
    <w:rsid w:val="005D69BF"/>
    <w:rsid w:val="005E22D0"/>
    <w:rsid w:val="005E3898"/>
    <w:rsid w:val="005E502D"/>
    <w:rsid w:val="005F2909"/>
    <w:rsid w:val="00601CE0"/>
    <w:rsid w:val="006143E0"/>
    <w:rsid w:val="0061525D"/>
    <w:rsid w:val="0062680F"/>
    <w:rsid w:val="006337B1"/>
    <w:rsid w:val="006360E6"/>
    <w:rsid w:val="00653839"/>
    <w:rsid w:val="00664635"/>
    <w:rsid w:val="006822A1"/>
    <w:rsid w:val="00683C08"/>
    <w:rsid w:val="0068608C"/>
    <w:rsid w:val="006916A0"/>
    <w:rsid w:val="006978C0"/>
    <w:rsid w:val="006D785F"/>
    <w:rsid w:val="006E1B3A"/>
    <w:rsid w:val="006E7279"/>
    <w:rsid w:val="006F40D1"/>
    <w:rsid w:val="00710357"/>
    <w:rsid w:val="0072203B"/>
    <w:rsid w:val="007319E4"/>
    <w:rsid w:val="00732B3B"/>
    <w:rsid w:val="00733C26"/>
    <w:rsid w:val="0073704D"/>
    <w:rsid w:val="007517EF"/>
    <w:rsid w:val="007572E1"/>
    <w:rsid w:val="007A004C"/>
    <w:rsid w:val="007A0BD4"/>
    <w:rsid w:val="007A54C6"/>
    <w:rsid w:val="007B2C1A"/>
    <w:rsid w:val="007C0636"/>
    <w:rsid w:val="007E021D"/>
    <w:rsid w:val="007E4EFF"/>
    <w:rsid w:val="007E5002"/>
    <w:rsid w:val="007F4E74"/>
    <w:rsid w:val="0081452C"/>
    <w:rsid w:val="008360C8"/>
    <w:rsid w:val="008434A3"/>
    <w:rsid w:val="00855F93"/>
    <w:rsid w:val="00867F60"/>
    <w:rsid w:val="00873AE2"/>
    <w:rsid w:val="008A4B4C"/>
    <w:rsid w:val="008B1B9E"/>
    <w:rsid w:val="008B321A"/>
    <w:rsid w:val="008C452D"/>
    <w:rsid w:val="008D40FE"/>
    <w:rsid w:val="008D74E6"/>
    <w:rsid w:val="008E3378"/>
    <w:rsid w:val="008F538F"/>
    <w:rsid w:val="00903994"/>
    <w:rsid w:val="00905C34"/>
    <w:rsid w:val="009121E8"/>
    <w:rsid w:val="00923205"/>
    <w:rsid w:val="00924DD8"/>
    <w:rsid w:val="0092640D"/>
    <w:rsid w:val="00935766"/>
    <w:rsid w:val="0093779A"/>
    <w:rsid w:val="00955176"/>
    <w:rsid w:val="009563F8"/>
    <w:rsid w:val="00985421"/>
    <w:rsid w:val="009C3847"/>
    <w:rsid w:val="009C39C4"/>
    <w:rsid w:val="009E7260"/>
    <w:rsid w:val="00A01096"/>
    <w:rsid w:val="00A060C7"/>
    <w:rsid w:val="00A07C73"/>
    <w:rsid w:val="00A12D36"/>
    <w:rsid w:val="00A2631C"/>
    <w:rsid w:val="00A26430"/>
    <w:rsid w:val="00A37801"/>
    <w:rsid w:val="00A37C6C"/>
    <w:rsid w:val="00A41974"/>
    <w:rsid w:val="00A91FF5"/>
    <w:rsid w:val="00AA0801"/>
    <w:rsid w:val="00AA199C"/>
    <w:rsid w:val="00AA69B7"/>
    <w:rsid w:val="00AC6E3C"/>
    <w:rsid w:val="00AD408E"/>
    <w:rsid w:val="00AF1D13"/>
    <w:rsid w:val="00B05A50"/>
    <w:rsid w:val="00B153EC"/>
    <w:rsid w:val="00B5266A"/>
    <w:rsid w:val="00B62B3A"/>
    <w:rsid w:val="00B65692"/>
    <w:rsid w:val="00B73469"/>
    <w:rsid w:val="00B73E11"/>
    <w:rsid w:val="00B938DD"/>
    <w:rsid w:val="00B947C6"/>
    <w:rsid w:val="00B96B4F"/>
    <w:rsid w:val="00BB5DFB"/>
    <w:rsid w:val="00BC19AC"/>
    <w:rsid w:val="00BC1E0D"/>
    <w:rsid w:val="00BC6A1F"/>
    <w:rsid w:val="00BE4892"/>
    <w:rsid w:val="00BF39F0"/>
    <w:rsid w:val="00C03457"/>
    <w:rsid w:val="00C1680B"/>
    <w:rsid w:val="00C30B14"/>
    <w:rsid w:val="00C52311"/>
    <w:rsid w:val="00C52E9D"/>
    <w:rsid w:val="00C57D7C"/>
    <w:rsid w:val="00C57EA2"/>
    <w:rsid w:val="00C6382E"/>
    <w:rsid w:val="00C64B45"/>
    <w:rsid w:val="00C658F1"/>
    <w:rsid w:val="00C97D42"/>
    <w:rsid w:val="00CA7D56"/>
    <w:rsid w:val="00CB44EE"/>
    <w:rsid w:val="00CC144B"/>
    <w:rsid w:val="00CC4BA3"/>
    <w:rsid w:val="00CF6A74"/>
    <w:rsid w:val="00D02696"/>
    <w:rsid w:val="00D2445A"/>
    <w:rsid w:val="00D309D3"/>
    <w:rsid w:val="00D45630"/>
    <w:rsid w:val="00D516D0"/>
    <w:rsid w:val="00D65212"/>
    <w:rsid w:val="00D730B6"/>
    <w:rsid w:val="00D776D7"/>
    <w:rsid w:val="00D81034"/>
    <w:rsid w:val="00DA0EF6"/>
    <w:rsid w:val="00DB2D92"/>
    <w:rsid w:val="00DB6B55"/>
    <w:rsid w:val="00DD010D"/>
    <w:rsid w:val="00DD7683"/>
    <w:rsid w:val="00DE0042"/>
    <w:rsid w:val="00DE234A"/>
    <w:rsid w:val="00DF49EE"/>
    <w:rsid w:val="00E13549"/>
    <w:rsid w:val="00E20125"/>
    <w:rsid w:val="00E36F09"/>
    <w:rsid w:val="00E50AF9"/>
    <w:rsid w:val="00E5140D"/>
    <w:rsid w:val="00E51F75"/>
    <w:rsid w:val="00E615F8"/>
    <w:rsid w:val="00E67BF6"/>
    <w:rsid w:val="00E84B0A"/>
    <w:rsid w:val="00E91DE0"/>
    <w:rsid w:val="00EA3ECA"/>
    <w:rsid w:val="00ED011B"/>
    <w:rsid w:val="00ED0BDD"/>
    <w:rsid w:val="00EE5E3D"/>
    <w:rsid w:val="00F1186D"/>
    <w:rsid w:val="00F14D33"/>
    <w:rsid w:val="00F201BD"/>
    <w:rsid w:val="00F232F9"/>
    <w:rsid w:val="00F30FED"/>
    <w:rsid w:val="00F32973"/>
    <w:rsid w:val="00F53459"/>
    <w:rsid w:val="00F57D9C"/>
    <w:rsid w:val="00F73C86"/>
    <w:rsid w:val="00F86A65"/>
    <w:rsid w:val="00FA2EFF"/>
    <w:rsid w:val="00FC2D7A"/>
    <w:rsid w:val="00FD73C5"/>
    <w:rsid w:val="00FE4FCE"/>
    <w:rsid w:val="00FE745E"/>
    <w:rsid w:val="00FF326C"/>
    <w:rsid w:val="5F84E956"/>
    <w:rsid w:val="64F31F1C"/>
    <w:rsid w:val="7908A2B7"/>
    <w:rsid w:val="7ECF4BB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12904"/>
  <w15:docId w15:val="{430BE7E2-1CD8-435A-BFC2-023D87A0B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60"/>
      <w:outlineLvl w:val="0"/>
    </w:pPr>
    <w:rPr>
      <w:b/>
      <w:bCs/>
      <w:color w:val="1A1A2E"/>
      <w:sz w:val="30"/>
      <w:szCs w:val="30"/>
    </w:rPr>
  </w:style>
  <w:style w:type="paragraph" w:styleId="Heading2">
    <w:name w:val="heading 2"/>
    <w:uiPriority w:val="9"/>
    <w:unhideWhenUsed/>
    <w:qFormat/>
    <w:pPr>
      <w:spacing w:before="280" w:after="120"/>
      <w:outlineLvl w:val="1"/>
    </w:pPr>
    <w:rPr>
      <w:b/>
      <w:bCs/>
      <w:color w:val="1A1A2E"/>
      <w:sz w:val="26"/>
      <w:szCs w:val="26"/>
    </w:rPr>
  </w:style>
  <w:style w:type="paragraph" w:styleId="Heading3">
    <w:name w:val="heading 3"/>
    <w:uiPriority w:val="9"/>
    <w:semiHidden/>
    <w:unhideWhenUsed/>
    <w:qFormat/>
    <w:pPr>
      <w:spacing w:before="200" w:after="100"/>
      <w:outlineLvl w:val="2"/>
    </w:pPr>
    <w:rPr>
      <w:b/>
      <w:bCs/>
      <w:color w:val="1E3A5F"/>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B938DD"/>
    <w:rPr>
      <w:sz w:val="16"/>
      <w:szCs w:val="16"/>
    </w:rPr>
  </w:style>
  <w:style w:type="paragraph" w:styleId="CommentText">
    <w:name w:val="annotation text"/>
    <w:basedOn w:val="Normal"/>
    <w:link w:val="CommentTextChar"/>
    <w:uiPriority w:val="99"/>
    <w:unhideWhenUsed/>
    <w:rsid w:val="00B938DD"/>
    <w:rPr>
      <w:sz w:val="20"/>
      <w:szCs w:val="20"/>
    </w:rPr>
  </w:style>
  <w:style w:type="character" w:customStyle="1" w:styleId="CommentTextChar">
    <w:name w:val="Comment Text Char"/>
    <w:basedOn w:val="DefaultParagraphFont"/>
    <w:link w:val="CommentText"/>
    <w:uiPriority w:val="99"/>
    <w:rsid w:val="00B938DD"/>
    <w:rPr>
      <w:sz w:val="20"/>
      <w:szCs w:val="20"/>
    </w:rPr>
  </w:style>
  <w:style w:type="paragraph" w:styleId="CommentSubject">
    <w:name w:val="annotation subject"/>
    <w:basedOn w:val="CommentText"/>
    <w:next w:val="CommentText"/>
    <w:link w:val="CommentSubjectChar"/>
    <w:uiPriority w:val="99"/>
    <w:semiHidden/>
    <w:unhideWhenUsed/>
    <w:rsid w:val="00B938DD"/>
    <w:rPr>
      <w:b/>
      <w:bCs/>
    </w:rPr>
  </w:style>
  <w:style w:type="character" w:customStyle="1" w:styleId="CommentSubjectChar">
    <w:name w:val="Comment Subject Char"/>
    <w:basedOn w:val="CommentTextChar"/>
    <w:link w:val="CommentSubject"/>
    <w:uiPriority w:val="99"/>
    <w:semiHidden/>
    <w:rsid w:val="00B938DD"/>
    <w:rPr>
      <w:b/>
      <w:bCs/>
      <w:sz w:val="20"/>
      <w:szCs w:val="20"/>
    </w:rPr>
  </w:style>
  <w:style w:type="paragraph" w:styleId="Header">
    <w:name w:val="header"/>
    <w:basedOn w:val="Normal"/>
    <w:link w:val="HeaderChar"/>
    <w:uiPriority w:val="99"/>
    <w:unhideWhenUsed/>
    <w:rsid w:val="00C03457"/>
    <w:pPr>
      <w:tabs>
        <w:tab w:val="center" w:pos="4513"/>
        <w:tab w:val="right" w:pos="9026"/>
      </w:tabs>
    </w:pPr>
  </w:style>
  <w:style w:type="character" w:customStyle="1" w:styleId="HeaderChar">
    <w:name w:val="Header Char"/>
    <w:basedOn w:val="DefaultParagraphFont"/>
    <w:link w:val="Header"/>
    <w:uiPriority w:val="99"/>
    <w:rsid w:val="00C03457"/>
  </w:style>
  <w:style w:type="paragraph" w:styleId="Footer">
    <w:name w:val="footer"/>
    <w:basedOn w:val="Normal"/>
    <w:link w:val="FooterChar"/>
    <w:uiPriority w:val="99"/>
    <w:unhideWhenUsed/>
    <w:rsid w:val="00C03457"/>
    <w:pPr>
      <w:tabs>
        <w:tab w:val="center" w:pos="4513"/>
        <w:tab w:val="right" w:pos="9026"/>
      </w:tabs>
    </w:pPr>
  </w:style>
  <w:style w:type="character" w:customStyle="1" w:styleId="FooterChar">
    <w:name w:val="Footer Char"/>
    <w:basedOn w:val="DefaultParagraphFont"/>
    <w:link w:val="Footer"/>
    <w:uiPriority w:val="99"/>
    <w:rsid w:val="00C03457"/>
  </w:style>
  <w:style w:type="paragraph" w:styleId="Revision">
    <w:name w:val="Revision"/>
    <w:hidden/>
    <w:uiPriority w:val="99"/>
    <w:semiHidden/>
    <w:rsid w:val="00CC4BA3"/>
  </w:style>
  <w:style w:type="character" w:styleId="UnresolvedMention">
    <w:name w:val="Unresolved Mention"/>
    <w:basedOn w:val="DefaultParagraphFont"/>
    <w:uiPriority w:val="99"/>
    <w:semiHidden/>
    <w:unhideWhenUsed/>
    <w:rsid w:val="00E84B0A"/>
    <w:rPr>
      <w:color w:val="605E5C"/>
      <w:shd w:val="clear" w:color="auto" w:fill="E1DFDD"/>
    </w:rPr>
  </w:style>
  <w:style w:type="character" w:styleId="FollowedHyperlink">
    <w:name w:val="FollowedHyperlink"/>
    <w:basedOn w:val="DefaultParagraphFont"/>
    <w:uiPriority w:val="99"/>
    <w:semiHidden/>
    <w:unhideWhenUsed/>
    <w:rsid w:val="00054565"/>
    <w:rPr>
      <w:color w:val="96607D" w:themeColor="followedHyperlink"/>
      <w:u w:val="single"/>
    </w:rPr>
  </w:style>
  <w:style w:type="paragraph" w:styleId="NormalWeb">
    <w:name w:val="Normal (Web)"/>
    <w:basedOn w:val="Normal"/>
    <w:uiPriority w:val="99"/>
    <w:semiHidden/>
    <w:unhideWhenUsed/>
    <w:rsid w:val="00C1680B"/>
    <w:rPr>
      <w:rFonts w:ascii="Times New Roman" w:hAnsi="Times New Roman" w:cs="Times New Roman"/>
      <w:sz w:val="24"/>
      <w:szCs w:val="24"/>
    </w:rPr>
  </w:style>
  <w:style w:type="character" w:styleId="Mention">
    <w:name w:val="Mention"/>
    <w:basedOn w:val="DefaultParagraphFont"/>
    <w:uiPriority w:val="99"/>
    <w:unhideWhenUsed/>
    <w:rsid w:val="00601CE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asboss.com.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atus.access4.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status.access4.com" TargetMode="External"/><Relationship Id="rId4" Type="http://schemas.openxmlformats.org/officeDocument/2006/relationships/webSettings" Target="webSettings.xml"/><Relationship Id="rId9" Type="http://schemas.openxmlformats.org/officeDocument/2006/relationships/hyperlink" Target="http://www.access4.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172326C-836F-45BD-BC95-776A68D04CAB}">
  <we:reference id="WA200004774" version="1.7.0.0" store="Omex" storeType="OMEX"/>
  <we:alternateReferences>
    <we:reference id="WA200004774" version="1.7.0.0" store="WA200004774" storeType="OMEX"/>
  </we:alternateReferences>
  <we:properties>
    <we:property name="documentId" value="&quot;41f235b5-ffec-4b51-84db-6404983bce09&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2D00FAA7-C73B-42E0-A26F-DF467E285153}">
  <we:reference id="wa200010453" version="1.0.0.1" store="en-US" storeType="OMEX"/>
  <we:alternateReferences>
    <we:reference id="WA200010453" version="1.0.0.1" store="WA200010453" storeType="OMEX"/>
  </we:alternateReferences>
  <we:properties>
    <we:property name="claude.fileId" value="&quot;29f42da8-aa0d-4e14-a3aa-0d75a1938732&quot;"/>
  </we:properties>
  <we:bindings/>
  <we:snapshot xmlns:r="http://schemas.openxmlformats.org/officeDocument/2006/relationships"/>
</we:webextension>
</file>

<file path=docMetadata/LabelInfo.xml><?xml version="1.0" encoding="utf-8"?>
<clbl:labelList xmlns:clbl="http://schemas.microsoft.com/office/2020/mipLabelMetadata">
  <clbl:label id="{fd1e34f4-bee1-4906-b686-dbf59acd8c97}" enabled="0" method="" siteId="{fd1e34f4-bee1-4906-b686-dbf59acd8c97}"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1079</Words>
  <Characters>6378</Characters>
  <Application>Microsoft Office Word</Application>
  <DocSecurity>0</DocSecurity>
  <Lines>255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7377</CharactersWithSpaces>
  <SharedDoc>false</SharedDoc>
  <HLinks>
    <vt:vector size="102" baseType="variant">
      <vt:variant>
        <vt:i4>2687037</vt:i4>
      </vt:variant>
      <vt:variant>
        <vt:i4>12</vt:i4>
      </vt:variant>
      <vt:variant>
        <vt:i4>0</vt:i4>
      </vt:variant>
      <vt:variant>
        <vt:i4>5</vt:i4>
      </vt:variant>
      <vt:variant>
        <vt:lpwstr>https://status.access4.com/</vt:lpwstr>
      </vt:variant>
      <vt:variant>
        <vt:lpwstr/>
      </vt:variant>
      <vt:variant>
        <vt:i4>6291556</vt:i4>
      </vt:variant>
      <vt:variant>
        <vt:i4>6</vt:i4>
      </vt:variant>
      <vt:variant>
        <vt:i4>0</vt:i4>
      </vt:variant>
      <vt:variant>
        <vt:i4>5</vt:i4>
      </vt:variant>
      <vt:variant>
        <vt:lpwstr>http://www.access4.com/</vt:lpwstr>
      </vt:variant>
      <vt:variant>
        <vt:lpwstr/>
      </vt:variant>
      <vt:variant>
        <vt:i4>2228275</vt:i4>
      </vt:variant>
      <vt:variant>
        <vt:i4>3</vt:i4>
      </vt:variant>
      <vt:variant>
        <vt:i4>0</vt:i4>
      </vt:variant>
      <vt:variant>
        <vt:i4>5</vt:i4>
      </vt:variant>
      <vt:variant>
        <vt:lpwstr>https://www.sasboss.com.au/</vt:lpwstr>
      </vt:variant>
      <vt:variant>
        <vt:lpwstr/>
      </vt:variant>
      <vt:variant>
        <vt:i4>2687037</vt:i4>
      </vt:variant>
      <vt:variant>
        <vt:i4>0</vt:i4>
      </vt:variant>
      <vt:variant>
        <vt:i4>0</vt:i4>
      </vt:variant>
      <vt:variant>
        <vt:i4>5</vt:i4>
      </vt:variant>
      <vt:variant>
        <vt:lpwstr>https://status.access4.com/</vt:lpwstr>
      </vt:variant>
      <vt:variant>
        <vt:lpwstr/>
      </vt:variant>
      <vt:variant>
        <vt:i4>7602245</vt:i4>
      </vt:variant>
      <vt:variant>
        <vt:i4>36</vt:i4>
      </vt:variant>
      <vt:variant>
        <vt:i4>0</vt:i4>
      </vt:variant>
      <vt:variant>
        <vt:i4>5</vt:i4>
      </vt:variant>
      <vt:variant>
        <vt:lpwstr>mailto:phoebe.peck@access4.com</vt:lpwstr>
      </vt:variant>
      <vt:variant>
        <vt:lpwstr/>
      </vt:variant>
      <vt:variant>
        <vt:i4>5963886</vt:i4>
      </vt:variant>
      <vt:variant>
        <vt:i4>33</vt:i4>
      </vt:variant>
      <vt:variant>
        <vt:i4>0</vt:i4>
      </vt:variant>
      <vt:variant>
        <vt:i4>5</vt:i4>
      </vt:variant>
      <vt:variant>
        <vt:lpwstr>mailto:lesley.smith@access4.com</vt:lpwstr>
      </vt:variant>
      <vt:variant>
        <vt:lpwstr/>
      </vt:variant>
      <vt:variant>
        <vt:i4>7602245</vt:i4>
      </vt:variant>
      <vt:variant>
        <vt:i4>30</vt:i4>
      </vt:variant>
      <vt:variant>
        <vt:i4>0</vt:i4>
      </vt:variant>
      <vt:variant>
        <vt:i4>5</vt:i4>
      </vt:variant>
      <vt:variant>
        <vt:lpwstr>mailto:phoebe.peck@access4.com</vt:lpwstr>
      </vt:variant>
      <vt:variant>
        <vt:lpwstr/>
      </vt:variant>
      <vt:variant>
        <vt:i4>3145847</vt:i4>
      </vt:variant>
      <vt:variant>
        <vt:i4>27</vt:i4>
      </vt:variant>
      <vt:variant>
        <vt:i4>0</vt:i4>
      </vt:variant>
      <vt:variant>
        <vt:i4>5</vt:i4>
      </vt:variant>
      <vt:variant>
        <vt:lpwstr>https://www.aussiebroadband.com.au/network/</vt:lpwstr>
      </vt:variant>
      <vt:variant>
        <vt:lpwstr/>
      </vt:variant>
      <vt:variant>
        <vt:i4>3407895</vt:i4>
      </vt:variant>
      <vt:variant>
        <vt:i4>24</vt:i4>
      </vt:variant>
      <vt:variant>
        <vt:i4>0</vt:i4>
      </vt:variant>
      <vt:variant>
        <vt:i4>5</vt:i4>
      </vt:variant>
      <vt:variant>
        <vt:lpwstr>https://www.vodafone.com.au/network/status?srsltid=AfmBOop5Bvpm9xR9pa7LIOFzp9w8v-3OkoJaQ8qeNk-PRocCToX_2P95</vt:lpwstr>
      </vt:variant>
      <vt:variant>
        <vt:lpwstr/>
      </vt:variant>
      <vt:variant>
        <vt:i4>7274619</vt:i4>
      </vt:variant>
      <vt:variant>
        <vt:i4>21</vt:i4>
      </vt:variant>
      <vt:variant>
        <vt:i4>0</vt:i4>
      </vt:variant>
      <vt:variant>
        <vt:i4>5</vt:i4>
      </vt:variant>
      <vt:variant>
        <vt:lpwstr>https://www.optus.com.au/living-network/service-status</vt:lpwstr>
      </vt:variant>
      <vt:variant>
        <vt:lpwstr/>
      </vt:variant>
      <vt:variant>
        <vt:i4>3735676</vt:i4>
      </vt:variant>
      <vt:variant>
        <vt:i4>18</vt:i4>
      </vt:variant>
      <vt:variant>
        <vt:i4>0</vt:i4>
      </vt:variant>
      <vt:variant>
        <vt:i4>5</vt:i4>
      </vt:variant>
      <vt:variant>
        <vt:lpwstr>https://www.telstra.com.au/outages</vt:lpwstr>
      </vt:variant>
      <vt:variant>
        <vt:lpwstr/>
      </vt:variant>
      <vt:variant>
        <vt:i4>5963787</vt:i4>
      </vt:variant>
      <vt:variant>
        <vt:i4>15</vt:i4>
      </vt:variant>
      <vt:variant>
        <vt:i4>0</vt:i4>
      </vt:variant>
      <vt:variant>
        <vt:i4>5</vt:i4>
      </vt:variant>
      <vt:variant>
        <vt:lpwstr>https://overthewire.com.au/system-outage/</vt:lpwstr>
      </vt:variant>
      <vt:variant>
        <vt:lpwstr/>
      </vt:variant>
      <vt:variant>
        <vt:i4>983143</vt:i4>
      </vt:variant>
      <vt:variant>
        <vt:i4>12</vt:i4>
      </vt:variant>
      <vt:variant>
        <vt:i4>0</vt:i4>
      </vt:variant>
      <vt:variant>
        <vt:i4>5</vt:i4>
      </vt:variant>
      <vt:variant>
        <vt:lpwstr>https://support.vocus.com.au/s/article/Current-Outages?_gl=1*12kpain*_gcl_aw*R0NMLjE3ODM5OTI0MTMuRUFJYUlRb2JDaE1Jalo2aXpvSFJsUU1WU1NDREF4ME1vVE93RUFBWUFTQUFFZ0lBbnZEX0J3RQ..*_gcl_dc*R0NMLjE3ODM5OTI0MTMuRUFJYUlRb2JDaE1Jalo2aXpvSFJsUU1WU1NDREF4ME1vVE93RUFBWUFTQUFFZ0lBbnZEX0J3RQ..*_gcl_au*MTczMzc4NDA1OC4xNzgzOTkyNDEy*_ga*MzAwNTkzNDc5LjE3ODM5OTI0MTM.*_ga_B8MH60GVX7*czE3ODM5OTI0MTIkbzEkZzEkdDE3ODM5OTI0NDYkajI2JGwwJGgw</vt:lpwstr>
      </vt:variant>
      <vt:variant>
        <vt:lpwstr/>
      </vt:variant>
      <vt:variant>
        <vt:i4>983042</vt:i4>
      </vt:variant>
      <vt:variant>
        <vt:i4>9</vt:i4>
      </vt:variant>
      <vt:variant>
        <vt:i4>0</vt:i4>
      </vt:variant>
      <vt:variant>
        <vt:i4>5</vt:i4>
      </vt:variant>
      <vt:variant>
        <vt:lpwstr>https://www.symbio.global/major-outages-register</vt:lpwstr>
      </vt:variant>
      <vt:variant>
        <vt:lpwstr/>
      </vt:variant>
      <vt:variant>
        <vt:i4>5963886</vt:i4>
      </vt:variant>
      <vt:variant>
        <vt:i4>6</vt:i4>
      </vt:variant>
      <vt:variant>
        <vt:i4>0</vt:i4>
      </vt:variant>
      <vt:variant>
        <vt:i4>5</vt:i4>
      </vt:variant>
      <vt:variant>
        <vt:lpwstr>mailto:lesley.smith@access4.com</vt:lpwstr>
      </vt:variant>
      <vt:variant>
        <vt:lpwstr/>
      </vt:variant>
      <vt:variant>
        <vt:i4>1835132</vt:i4>
      </vt:variant>
      <vt:variant>
        <vt:i4>3</vt:i4>
      </vt:variant>
      <vt:variant>
        <vt:i4>0</vt:i4>
      </vt:variant>
      <vt:variant>
        <vt:i4>5</vt:i4>
      </vt:variant>
      <vt:variant>
        <vt:lpwstr>mailto:stan.chizhevskiy@access4.com.au</vt:lpwstr>
      </vt:variant>
      <vt:variant>
        <vt:lpwstr/>
      </vt:variant>
      <vt:variant>
        <vt:i4>5963886</vt:i4>
      </vt:variant>
      <vt:variant>
        <vt:i4>0</vt:i4>
      </vt:variant>
      <vt:variant>
        <vt:i4>0</vt:i4>
      </vt:variant>
      <vt:variant>
        <vt:i4>5</vt:i4>
      </vt:variant>
      <vt:variant>
        <vt:lpwstr>mailto:lesley.smith@access4.com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Lesley Smith</cp:lastModifiedBy>
  <cp:revision>4</cp:revision>
  <dcterms:created xsi:type="dcterms:W3CDTF">2026-07-30T06:03:00Z</dcterms:created>
  <dcterms:modified xsi:type="dcterms:W3CDTF">2026-07-30T06:04:00Z</dcterms:modified>
</cp:coreProperties>
</file>